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25" w:rsidRPr="0051329D" w:rsidRDefault="00061E17" w:rsidP="0051329D">
      <w:pPr>
        <w:jc w:val="center"/>
        <w:rPr>
          <w:b/>
        </w:rPr>
      </w:pPr>
      <w:bookmarkStart w:id="0" w:name="_GoBack"/>
      <w:bookmarkEnd w:id="0"/>
      <w:r w:rsidRPr="0051329D">
        <w:rPr>
          <w:b/>
        </w:rPr>
        <w:t xml:space="preserve">Μεθοδολογία </w:t>
      </w:r>
      <w:r w:rsidR="00EC2125" w:rsidRPr="0051329D">
        <w:rPr>
          <w:b/>
        </w:rPr>
        <w:t>Υπολογισμού Δείκτη Εκροής CO3</w:t>
      </w:r>
      <w:r w:rsidR="00F85971" w:rsidRPr="0051329D">
        <w:rPr>
          <w:b/>
        </w:rPr>
        <w:t>2</w:t>
      </w:r>
    </w:p>
    <w:p w:rsidR="00EC2125" w:rsidRPr="0051329D" w:rsidRDefault="00EC2125" w:rsidP="0051329D">
      <w:pPr>
        <w:jc w:val="center"/>
        <w:rPr>
          <w:b/>
        </w:rPr>
      </w:pPr>
      <w:r w:rsidRPr="0051329D">
        <w:rPr>
          <w:b/>
        </w:rPr>
        <w:t>(</w:t>
      </w:r>
      <w:r w:rsidR="00F85971" w:rsidRPr="0051329D">
        <w:rPr>
          <w:b/>
        </w:rPr>
        <w:t xml:space="preserve">Μείωση της ετήσιας κατανάλωσης πρωτογενούς ενέργειας των </w:t>
      </w:r>
      <w:r w:rsidR="009A322F">
        <w:rPr>
          <w:b/>
        </w:rPr>
        <w:t>πανεπιστημιακών</w:t>
      </w:r>
      <w:r w:rsidR="00F85971" w:rsidRPr="0051329D">
        <w:rPr>
          <w:b/>
        </w:rPr>
        <w:t xml:space="preserve"> κτιρίων</w:t>
      </w:r>
      <w:r w:rsidRPr="0051329D">
        <w:rPr>
          <w:b/>
        </w:rPr>
        <w:t>)</w:t>
      </w:r>
    </w:p>
    <w:p w:rsidR="00EC2125" w:rsidRPr="0051329D" w:rsidRDefault="00EC2125" w:rsidP="0051329D">
      <w:pPr>
        <w:jc w:val="center"/>
        <w:rPr>
          <w:b/>
        </w:rPr>
      </w:pPr>
      <w:r w:rsidRPr="0051329D">
        <w:rPr>
          <w:b/>
        </w:rPr>
        <w:t>(Μονάδ</w:t>
      </w:r>
      <w:r w:rsidR="00740EB6" w:rsidRPr="0051329D">
        <w:rPr>
          <w:b/>
        </w:rPr>
        <w:t>α</w:t>
      </w:r>
      <w:r w:rsidRPr="0051329D">
        <w:rPr>
          <w:b/>
        </w:rPr>
        <w:t xml:space="preserve"> Μέτρησης: </w:t>
      </w:r>
      <w:r w:rsidR="00F85971" w:rsidRPr="00926FBB">
        <w:rPr>
          <w:b/>
          <w:lang w:val="en-US"/>
        </w:rPr>
        <w:t>kWh</w:t>
      </w:r>
      <w:r w:rsidR="00F85971" w:rsidRPr="0051329D">
        <w:rPr>
          <w:b/>
        </w:rPr>
        <w:t>/έτος</w:t>
      </w:r>
      <w:r w:rsidRPr="0051329D">
        <w:rPr>
          <w:b/>
        </w:rPr>
        <w:t>)</w:t>
      </w:r>
    </w:p>
    <w:p w:rsidR="0051329D" w:rsidRPr="0051329D" w:rsidRDefault="0051329D" w:rsidP="0051329D"/>
    <w:p w:rsidR="00CB593E" w:rsidRDefault="00C341ED" w:rsidP="00604330">
      <w:pPr>
        <w:ind w:firstLine="720"/>
        <w:rPr>
          <w:rFonts w:cs="Calibri"/>
        </w:rPr>
      </w:pPr>
      <w:r>
        <w:t>Ως δεδομέν</w:t>
      </w:r>
      <w:r w:rsidR="00F85971">
        <w:t>α</w:t>
      </w:r>
      <w:r>
        <w:t xml:space="preserve"> για τον υπολογισμό του </w:t>
      </w:r>
      <w:r w:rsidR="00926FBB">
        <w:t>Δείκτη 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 w:rsidR="00F85971">
        <w:t>2</w:t>
      </w:r>
      <w:r w:rsidRPr="00C341ED">
        <w:t xml:space="preserve"> (</w:t>
      </w:r>
      <w:r>
        <w:t xml:space="preserve">Μείωση της ετήσιας κατανάλωσης πρωτογενούς ενέργειας των </w:t>
      </w:r>
      <w:r w:rsidR="009A322F">
        <w:t>πανεπιστημιακών</w:t>
      </w:r>
      <w:r>
        <w:t xml:space="preserve"> κτιρίων</w:t>
      </w:r>
      <w:r w:rsidR="00F85971">
        <w:t xml:space="preserve">), χρησιμοποιούνται στοιχεία, τα οποία έχουν προέλθει από </w:t>
      </w:r>
      <w:r w:rsidR="00F85971">
        <w:rPr>
          <w:rFonts w:cs="Calibri"/>
        </w:rPr>
        <w:t xml:space="preserve">την ανάλυση των </w:t>
      </w:r>
      <w:r w:rsidR="003700D8">
        <w:rPr>
          <w:rFonts w:cs="Calibri"/>
        </w:rPr>
        <w:t xml:space="preserve">Πιστοποιητικών </w:t>
      </w:r>
      <w:r w:rsidR="00F85971">
        <w:rPr>
          <w:rFonts w:cs="Calibri"/>
        </w:rPr>
        <w:t>Ενεργειακής Απόδοσης (ΠΕΑ)</w:t>
      </w:r>
      <w:r w:rsidR="00740EB6">
        <w:rPr>
          <w:rFonts w:cs="Calibri"/>
        </w:rPr>
        <w:t xml:space="preserve">, τα οποία έχουν εκδοθεί από την έναρξη ισχύος του ΚΕΝΑΚ και αφορούν </w:t>
      </w:r>
      <w:r w:rsidR="009A322F">
        <w:rPr>
          <w:rFonts w:cs="Calibri"/>
        </w:rPr>
        <w:t xml:space="preserve">Πανεπιστημιακά </w:t>
      </w:r>
      <w:r w:rsidR="00740EB6">
        <w:rPr>
          <w:rFonts w:cs="Calibri"/>
        </w:rPr>
        <w:t>Κτίρια</w:t>
      </w:r>
      <w:r w:rsidR="00604330">
        <w:rPr>
          <w:rFonts w:cs="Calibri"/>
        </w:rPr>
        <w:t xml:space="preserve"> (με κατάταξη σε κατηγορία ενεργειακής απόδοσης μικρότερης ή ίσης της Δ’)</w:t>
      </w:r>
      <w:r w:rsidR="003700D8">
        <w:rPr>
          <w:rFonts w:cs="Calibri"/>
        </w:rPr>
        <w:t xml:space="preserve">. </w:t>
      </w:r>
      <w:r w:rsidR="00740EB6">
        <w:rPr>
          <w:rFonts w:cs="Calibri"/>
        </w:rPr>
        <w:t xml:space="preserve">Ο συνολικός αριθμός των ανωτέρω ΠΕΑ είναι ίσος με </w:t>
      </w:r>
      <w:r w:rsidR="009A322F" w:rsidRPr="00FC225D">
        <w:rPr>
          <w:rFonts w:cs="Calibri"/>
        </w:rPr>
        <w:t>πενήντα (50) και</w:t>
      </w:r>
      <w:r w:rsidR="009A322F">
        <w:rPr>
          <w:rFonts w:cs="Calibri"/>
        </w:rPr>
        <w:t xml:space="preserve"> τα </w:t>
      </w:r>
      <w:r w:rsidR="003700D8">
        <w:rPr>
          <w:rFonts w:cs="Calibri"/>
        </w:rPr>
        <w:t>ΠΕΑ αυτά</w:t>
      </w:r>
      <w:r w:rsidR="00F85971">
        <w:rPr>
          <w:rFonts w:cs="Calibri"/>
        </w:rPr>
        <w:t xml:space="preserve"> έχουν εκδοθεί </w:t>
      </w:r>
      <w:r w:rsidR="00A257D4" w:rsidRPr="0051329D">
        <w:t xml:space="preserve">από </w:t>
      </w:r>
      <w:r w:rsidR="00EF3871" w:rsidRPr="0051329D">
        <w:t>τα τμήματα</w:t>
      </w:r>
      <w:r w:rsidR="00A257D4" w:rsidRPr="0051329D">
        <w:t xml:space="preserve"> Επιθεώρησης Ενέργειας Βορείου και Νοτίου Ελλάδος του Σώματος Επιθεώρησης Περιβάλλοντος, Δόμησης, Ενέργειας και Μεταλλείων</w:t>
      </w:r>
      <w:r w:rsidR="00F85971">
        <w:rPr>
          <w:rFonts w:cs="Calibri"/>
        </w:rPr>
        <w:t>.</w:t>
      </w:r>
    </w:p>
    <w:p w:rsidR="00CB593E" w:rsidRPr="009B4F5A" w:rsidRDefault="00EB5692" w:rsidP="00F85971">
      <w:pPr>
        <w:rPr>
          <w:rFonts w:cs="Calibri"/>
        </w:rPr>
      </w:pPr>
      <w:r>
        <w:rPr>
          <w:rFonts w:cs="Calibri"/>
        </w:rPr>
        <w:t xml:space="preserve">Πιο συγκεκριμένα, η </w:t>
      </w:r>
      <w:r w:rsidR="00CB593E">
        <w:rPr>
          <w:rFonts w:cs="Calibri"/>
        </w:rPr>
        <w:t>μεθοδολογική προσέγγιση που εφαρμόστηκε περιλαμβάνει τα ακόλουθα βήματα:</w:t>
      </w:r>
    </w:p>
    <w:p w:rsidR="0051329D" w:rsidRPr="0051329D" w:rsidRDefault="0051329D" w:rsidP="0051329D">
      <w:pPr>
        <w:ind w:left="709" w:hanging="709"/>
        <w:rPr>
          <w:rFonts w:cs="Calibri"/>
        </w:rPr>
      </w:pPr>
      <w:r>
        <w:rPr>
          <w:rFonts w:cs="Calibri"/>
          <w:lang w:val="en-US"/>
        </w:rPr>
        <w:t>I</w:t>
      </w:r>
      <w:r w:rsidRPr="0051329D">
        <w:rPr>
          <w:rFonts w:cs="Calibri"/>
        </w:rPr>
        <w:t>.</w:t>
      </w:r>
      <w:bookmarkStart w:id="1" w:name="_Ref513025324"/>
      <w:r w:rsidRPr="0051329D">
        <w:rPr>
          <w:rFonts w:cs="Calibri"/>
        </w:rPr>
        <w:tab/>
      </w:r>
      <w:r w:rsidR="00CB593E" w:rsidRPr="0051329D">
        <w:rPr>
          <w:rFonts w:cs="Calibri"/>
        </w:rPr>
        <w:t xml:space="preserve">Συλλογή εκδοθέντων </w:t>
      </w:r>
      <w:r w:rsidR="002D043C" w:rsidRPr="0051329D">
        <w:rPr>
          <w:rFonts w:cs="Calibri"/>
        </w:rPr>
        <w:t>ΠΕΑ</w:t>
      </w:r>
      <w:r w:rsidR="00CB593E" w:rsidRPr="0051329D">
        <w:rPr>
          <w:rFonts w:cs="Calibri"/>
        </w:rPr>
        <w:t xml:space="preserve"> </w:t>
      </w:r>
      <w:r w:rsidR="00A77A77" w:rsidRPr="0051329D">
        <w:rPr>
          <w:rFonts w:cs="Calibri"/>
        </w:rPr>
        <w:t>για τις ακόλουθες κατηγορίες</w:t>
      </w:r>
      <w:r w:rsidR="00E8480F" w:rsidRPr="0051329D">
        <w:rPr>
          <w:rFonts w:cs="Calibri"/>
        </w:rPr>
        <w:t xml:space="preserve"> </w:t>
      </w:r>
      <w:r w:rsidR="009A322F">
        <w:rPr>
          <w:rFonts w:cs="Calibri"/>
        </w:rPr>
        <w:t xml:space="preserve">πανεπιστημιακών </w:t>
      </w:r>
      <w:r w:rsidR="00E8480F" w:rsidRPr="0051329D">
        <w:rPr>
          <w:rFonts w:cs="Calibri"/>
        </w:rPr>
        <w:t>κτιρίων</w:t>
      </w:r>
      <w:r w:rsidR="00CB593E" w:rsidRPr="0051329D">
        <w:rPr>
          <w:rFonts w:cs="Calibri"/>
        </w:rPr>
        <w:t xml:space="preserve">: </w:t>
      </w:r>
      <w:r w:rsidR="00EB5692" w:rsidRPr="0051329D">
        <w:rPr>
          <w:rFonts w:cs="Calibri"/>
        </w:rPr>
        <w:t xml:space="preserve">α) </w:t>
      </w:r>
      <w:r w:rsidR="009A322F">
        <w:rPr>
          <w:rFonts w:cs="Calibri"/>
        </w:rPr>
        <w:t>Αμφιθέατρα</w:t>
      </w:r>
      <w:r w:rsidR="00CB593E" w:rsidRPr="0051329D">
        <w:rPr>
          <w:rFonts w:cs="Calibri"/>
        </w:rPr>
        <w:t xml:space="preserve">, </w:t>
      </w:r>
      <w:r w:rsidR="00EB5692" w:rsidRPr="0051329D">
        <w:rPr>
          <w:rFonts w:cs="Calibri"/>
        </w:rPr>
        <w:t xml:space="preserve">β) </w:t>
      </w:r>
      <w:r w:rsidR="002173F4" w:rsidRPr="0051329D">
        <w:rPr>
          <w:rFonts w:cs="Calibri"/>
        </w:rPr>
        <w:t>Κ</w:t>
      </w:r>
      <w:r w:rsidR="00CB593E" w:rsidRPr="0051329D">
        <w:rPr>
          <w:rFonts w:cs="Calibri"/>
        </w:rPr>
        <w:t xml:space="preserve">τίρια </w:t>
      </w:r>
      <w:r w:rsidR="009A322F">
        <w:rPr>
          <w:rFonts w:cs="Calibri"/>
        </w:rPr>
        <w:t xml:space="preserve">τριτοβάθμιας </w:t>
      </w:r>
      <w:r w:rsidR="00E8480F" w:rsidRPr="0051329D">
        <w:rPr>
          <w:rFonts w:cs="Calibri"/>
        </w:rPr>
        <w:t>ε</w:t>
      </w:r>
      <w:r w:rsidR="00CB593E" w:rsidRPr="0051329D">
        <w:rPr>
          <w:rFonts w:cs="Calibri"/>
        </w:rPr>
        <w:t xml:space="preserve">κπαίδευσης, </w:t>
      </w:r>
      <w:r w:rsidR="00EB5692" w:rsidRPr="0051329D">
        <w:rPr>
          <w:rFonts w:cs="Calibri"/>
        </w:rPr>
        <w:t xml:space="preserve">γ) </w:t>
      </w:r>
      <w:r w:rsidR="009A322F">
        <w:rPr>
          <w:rFonts w:cs="Calibri"/>
        </w:rPr>
        <w:t>Ιδρύματα</w:t>
      </w:r>
      <w:r w:rsidR="00EB5692" w:rsidRPr="0051329D">
        <w:rPr>
          <w:rFonts w:cs="Calibri"/>
        </w:rPr>
        <w:t xml:space="preserve"> και δ) </w:t>
      </w:r>
      <w:r w:rsidR="009A322F">
        <w:rPr>
          <w:rFonts w:cs="Calibri"/>
        </w:rPr>
        <w:t>Κοιτώνες</w:t>
      </w:r>
      <w:r w:rsidR="00E8480F" w:rsidRPr="0051329D">
        <w:rPr>
          <w:rFonts w:cs="Calibri"/>
        </w:rPr>
        <w:t>.</w:t>
      </w:r>
      <w:bookmarkEnd w:id="1"/>
    </w:p>
    <w:p w:rsidR="0051329D" w:rsidRPr="0051329D" w:rsidRDefault="0051329D" w:rsidP="0051329D">
      <w:pPr>
        <w:ind w:left="709" w:hanging="709"/>
        <w:rPr>
          <w:rFonts w:cs="Calibri"/>
        </w:rPr>
      </w:pPr>
      <w:r w:rsidRPr="0051329D">
        <w:rPr>
          <w:rFonts w:cs="Calibri"/>
          <w:lang w:val="en-US"/>
        </w:rPr>
        <w:t>II</w:t>
      </w:r>
      <w:r w:rsidRPr="0051329D">
        <w:rPr>
          <w:rFonts w:cs="Calibri"/>
        </w:rPr>
        <w:t>.</w:t>
      </w:r>
      <w:r w:rsidRPr="0051329D">
        <w:rPr>
          <w:rFonts w:cs="Calibri"/>
        </w:rPr>
        <w:tab/>
      </w:r>
      <w:r w:rsidR="00EB5692" w:rsidRPr="0051329D">
        <w:rPr>
          <w:rFonts w:cs="Calibri"/>
        </w:rPr>
        <w:t xml:space="preserve">Επεξεργασία στοιχείων </w:t>
      </w:r>
      <w:r w:rsidR="00926FBB">
        <w:rPr>
          <w:rFonts w:cs="Calibri"/>
        </w:rPr>
        <w:t xml:space="preserve">των </w:t>
      </w:r>
      <w:r w:rsidR="00A91734" w:rsidRPr="0051329D">
        <w:rPr>
          <w:rFonts w:cs="Calibri"/>
        </w:rPr>
        <w:t xml:space="preserve">εκδοθέντων </w:t>
      </w:r>
      <w:r w:rsidR="002D043C" w:rsidRPr="0051329D">
        <w:rPr>
          <w:rFonts w:cs="Calibri"/>
        </w:rPr>
        <w:t>ΠΕΑ</w:t>
      </w:r>
      <w:r w:rsidR="00EB5692" w:rsidRPr="0051329D">
        <w:rPr>
          <w:rFonts w:cs="Calibri"/>
        </w:rPr>
        <w:t xml:space="preserve"> (ε</w:t>
      </w:r>
      <w:r w:rsidR="00E8480F" w:rsidRPr="0051329D">
        <w:rPr>
          <w:rFonts w:cs="Calibri"/>
        </w:rPr>
        <w:t xml:space="preserve">ξαγωγή </w:t>
      </w:r>
      <w:r w:rsidR="00EB5692" w:rsidRPr="0051329D">
        <w:rPr>
          <w:rFonts w:cs="Calibri"/>
        </w:rPr>
        <w:t xml:space="preserve">από το </w:t>
      </w:r>
      <w:r w:rsidR="00604330" w:rsidRPr="0051329D">
        <w:rPr>
          <w:rFonts w:cs="Calibri"/>
        </w:rPr>
        <w:t xml:space="preserve">συνολικό </w:t>
      </w:r>
      <w:r w:rsidR="00EB5692" w:rsidRPr="0051329D">
        <w:rPr>
          <w:rFonts w:cs="Calibri"/>
        </w:rPr>
        <w:t xml:space="preserve">δείγμα </w:t>
      </w:r>
      <w:r w:rsidR="00604330" w:rsidRPr="0051329D">
        <w:rPr>
          <w:rFonts w:cs="Calibri"/>
        </w:rPr>
        <w:t xml:space="preserve">των </w:t>
      </w:r>
      <w:r w:rsidR="00EB5692" w:rsidRPr="0051329D">
        <w:rPr>
          <w:rFonts w:cs="Calibri"/>
        </w:rPr>
        <w:t xml:space="preserve">κτιρίων </w:t>
      </w:r>
      <w:r w:rsidR="00604330" w:rsidRPr="0051329D">
        <w:rPr>
          <w:rFonts w:cs="Calibri"/>
        </w:rPr>
        <w:t xml:space="preserve">με </w:t>
      </w:r>
      <w:r w:rsidR="00EB5692" w:rsidRPr="0051329D">
        <w:rPr>
          <w:rFonts w:cs="Calibri"/>
        </w:rPr>
        <w:t xml:space="preserve">ενεργειακή </w:t>
      </w:r>
      <w:r w:rsidR="00926FBB">
        <w:rPr>
          <w:rFonts w:cs="Calibri"/>
        </w:rPr>
        <w:t>κατάταξη</w:t>
      </w:r>
      <w:r w:rsidR="00EB5692" w:rsidRPr="0051329D">
        <w:rPr>
          <w:rFonts w:cs="Calibri"/>
        </w:rPr>
        <w:t xml:space="preserve"> από Α+</w:t>
      </w:r>
      <w:r w:rsidR="008E513C" w:rsidRPr="0051329D">
        <w:rPr>
          <w:rFonts w:cs="Calibri"/>
        </w:rPr>
        <w:t>’</w:t>
      </w:r>
      <w:r w:rsidR="00EB5692" w:rsidRPr="0051329D">
        <w:rPr>
          <w:rFonts w:cs="Calibri"/>
        </w:rPr>
        <w:t xml:space="preserve"> έως </w:t>
      </w:r>
      <w:r w:rsidR="00604330" w:rsidRPr="0051329D">
        <w:rPr>
          <w:rFonts w:cs="Calibri"/>
        </w:rPr>
        <w:t xml:space="preserve">και </w:t>
      </w:r>
      <w:r w:rsidR="00EB5692" w:rsidRPr="0051329D">
        <w:rPr>
          <w:rFonts w:cs="Calibri"/>
        </w:rPr>
        <w:t>Γ</w:t>
      </w:r>
      <w:r w:rsidR="008E513C" w:rsidRPr="0051329D">
        <w:rPr>
          <w:rFonts w:cs="Calibri"/>
        </w:rPr>
        <w:t>’</w:t>
      </w:r>
      <w:r w:rsidR="002D29FA">
        <w:rPr>
          <w:rFonts w:cs="Calibri"/>
        </w:rPr>
        <w:t>)</w:t>
      </w:r>
      <w:r w:rsidR="004D0838" w:rsidRPr="0051329D">
        <w:rPr>
          <w:rFonts w:cs="Calibri"/>
        </w:rPr>
        <w:t xml:space="preserve">. Το </w:t>
      </w:r>
      <w:r w:rsidR="008E513C" w:rsidRPr="0051329D">
        <w:rPr>
          <w:rFonts w:cs="Calibri"/>
        </w:rPr>
        <w:t xml:space="preserve">τελικό </w:t>
      </w:r>
      <w:r w:rsidR="004D0838" w:rsidRPr="0051329D">
        <w:rPr>
          <w:rFonts w:cs="Calibri"/>
        </w:rPr>
        <w:t xml:space="preserve">συνολικό δείγμα αποτελείται από </w:t>
      </w:r>
      <w:r w:rsidR="009A322F">
        <w:rPr>
          <w:rFonts w:cs="Calibri"/>
        </w:rPr>
        <w:t>τέσσερα (4)</w:t>
      </w:r>
      <w:r w:rsidR="008E513C" w:rsidRPr="0051329D">
        <w:rPr>
          <w:rFonts w:cs="Calibri"/>
        </w:rPr>
        <w:t xml:space="preserve"> </w:t>
      </w:r>
      <w:r w:rsidR="00885997" w:rsidRPr="0051329D">
        <w:rPr>
          <w:rFonts w:cs="Calibri"/>
        </w:rPr>
        <w:t xml:space="preserve">ΠΕΑ σε </w:t>
      </w:r>
      <w:r w:rsidR="009A322F">
        <w:rPr>
          <w:rFonts w:cs="Calibri"/>
        </w:rPr>
        <w:t>αμφιθέατρα</w:t>
      </w:r>
      <w:r w:rsidR="00885997" w:rsidRPr="0051329D">
        <w:rPr>
          <w:rFonts w:cs="Calibri"/>
        </w:rPr>
        <w:t xml:space="preserve">, </w:t>
      </w:r>
      <w:r w:rsidR="007515A3">
        <w:rPr>
          <w:rFonts w:cs="Calibri"/>
        </w:rPr>
        <w:t>δεκαέξι (16)</w:t>
      </w:r>
      <w:r w:rsidR="00885997" w:rsidRPr="0051329D">
        <w:rPr>
          <w:rFonts w:cs="Calibri"/>
        </w:rPr>
        <w:t xml:space="preserve"> ΠΕΑ σε κτίρια </w:t>
      </w:r>
      <w:r w:rsidR="007515A3">
        <w:rPr>
          <w:rFonts w:cs="Calibri"/>
        </w:rPr>
        <w:t>τριτοβάθμιας</w:t>
      </w:r>
      <w:r w:rsidR="00885997" w:rsidRPr="0051329D">
        <w:rPr>
          <w:rFonts w:cs="Calibri"/>
        </w:rPr>
        <w:t xml:space="preserve"> εκπαίδευσης, </w:t>
      </w:r>
      <w:r w:rsidR="007515A3">
        <w:rPr>
          <w:rFonts w:cs="Calibri"/>
        </w:rPr>
        <w:t xml:space="preserve">έξι (6) </w:t>
      </w:r>
      <w:r w:rsidR="00885997" w:rsidRPr="0051329D">
        <w:rPr>
          <w:rFonts w:cs="Calibri"/>
        </w:rPr>
        <w:t xml:space="preserve">ΠΕΑ σε </w:t>
      </w:r>
      <w:r w:rsidR="002D29FA">
        <w:rPr>
          <w:rFonts w:cs="Calibri"/>
        </w:rPr>
        <w:t>ιδρύματα</w:t>
      </w:r>
      <w:r w:rsidR="00885997" w:rsidRPr="0051329D">
        <w:rPr>
          <w:rFonts w:cs="Calibri"/>
        </w:rPr>
        <w:t xml:space="preserve"> και </w:t>
      </w:r>
      <w:r w:rsidR="002D29FA">
        <w:rPr>
          <w:rFonts w:cs="Calibri"/>
        </w:rPr>
        <w:t xml:space="preserve">έντεκα (11) </w:t>
      </w:r>
      <w:r w:rsidR="00885997" w:rsidRPr="0051329D">
        <w:rPr>
          <w:rFonts w:cs="Calibri"/>
        </w:rPr>
        <w:t xml:space="preserve">ΠΕΑ σε </w:t>
      </w:r>
      <w:r w:rsidR="002D29FA">
        <w:rPr>
          <w:rFonts w:cs="Calibri"/>
        </w:rPr>
        <w:t>κοιτώνες, ήτοι σ</w:t>
      </w:r>
      <w:r w:rsidR="008E513C" w:rsidRPr="0051329D">
        <w:rPr>
          <w:rFonts w:cs="Calibri"/>
        </w:rPr>
        <w:t xml:space="preserve">υνολικά </w:t>
      </w:r>
      <w:r w:rsidR="009A322F">
        <w:rPr>
          <w:rFonts w:cs="Calibri"/>
        </w:rPr>
        <w:t>37</w:t>
      </w:r>
      <w:r w:rsidR="008E513C" w:rsidRPr="0051329D">
        <w:rPr>
          <w:rFonts w:cs="Calibri"/>
        </w:rPr>
        <w:t xml:space="preserve"> ΠΕΑ</w:t>
      </w:r>
      <w:r w:rsidR="00885997" w:rsidRPr="0051329D">
        <w:rPr>
          <w:rFonts w:cs="Calibri"/>
        </w:rPr>
        <w:t>.</w:t>
      </w:r>
    </w:p>
    <w:p w:rsidR="0051329D" w:rsidRPr="0051329D" w:rsidRDefault="0051329D" w:rsidP="0051329D">
      <w:pPr>
        <w:ind w:left="709" w:hanging="709"/>
        <w:rPr>
          <w:rFonts w:cs="Calibri"/>
        </w:rPr>
      </w:pPr>
      <w:r w:rsidRPr="0051329D">
        <w:rPr>
          <w:rFonts w:cs="Calibri"/>
          <w:lang w:val="en-US"/>
        </w:rPr>
        <w:t>III</w:t>
      </w:r>
      <w:r w:rsidRPr="0051329D">
        <w:rPr>
          <w:rFonts w:cs="Calibri"/>
        </w:rPr>
        <w:t>.</w:t>
      </w:r>
      <w:r w:rsidRPr="0051329D">
        <w:rPr>
          <w:rFonts w:cs="Calibri"/>
        </w:rPr>
        <w:tab/>
      </w:r>
      <w:r w:rsidR="00E8480F" w:rsidRPr="0051329D">
        <w:rPr>
          <w:rFonts w:cs="Calibri"/>
        </w:rPr>
        <w:t>Προσδιορισμός</w:t>
      </w:r>
      <w:r w:rsidR="00A77A77" w:rsidRPr="0051329D">
        <w:rPr>
          <w:rFonts w:cs="Calibri"/>
        </w:rPr>
        <w:t xml:space="preserve"> </w:t>
      </w:r>
      <w:r w:rsidR="00063F52" w:rsidRPr="0051329D">
        <w:rPr>
          <w:rFonts w:cs="Calibri"/>
        </w:rPr>
        <w:t xml:space="preserve">των </w:t>
      </w:r>
      <w:r w:rsidR="00A77A77" w:rsidRPr="0051329D">
        <w:rPr>
          <w:rFonts w:cs="Calibri"/>
        </w:rPr>
        <w:t>μέσων τιμών κατανάλωσης πρωτογενούς ενέργειας</w:t>
      </w:r>
      <w:r w:rsidR="00040408" w:rsidRPr="0051329D">
        <w:rPr>
          <w:rFonts w:cs="Calibri"/>
        </w:rPr>
        <w:t xml:space="preserve"> </w:t>
      </w:r>
      <w:r w:rsidR="00063F52" w:rsidRPr="0051329D">
        <w:rPr>
          <w:rFonts w:cs="Calibri"/>
        </w:rPr>
        <w:t xml:space="preserve">των </w:t>
      </w:r>
      <w:r w:rsidR="002173F4" w:rsidRPr="0051329D">
        <w:rPr>
          <w:rFonts w:cs="Calibri"/>
        </w:rPr>
        <w:t xml:space="preserve">τεσσάρων </w:t>
      </w:r>
      <w:r w:rsidR="00063F52" w:rsidRPr="0051329D">
        <w:rPr>
          <w:rFonts w:cs="Calibri"/>
        </w:rPr>
        <w:t>εξεταζόμενων κατηγοριών δημ</w:t>
      </w:r>
      <w:r w:rsidR="002173F4" w:rsidRPr="0051329D">
        <w:rPr>
          <w:rFonts w:cs="Calibri"/>
        </w:rPr>
        <w:t>οσίων</w:t>
      </w:r>
      <w:r w:rsidR="00063F52" w:rsidRPr="0051329D">
        <w:rPr>
          <w:rFonts w:cs="Calibri"/>
        </w:rPr>
        <w:t xml:space="preserve"> κτιρίων </w:t>
      </w:r>
      <w:r w:rsidR="002173F4" w:rsidRPr="0051329D">
        <w:rPr>
          <w:rFonts w:cs="Calibri"/>
        </w:rPr>
        <w:t>που κατατάσσονται σ</w:t>
      </w:r>
      <w:r w:rsidR="00063F52" w:rsidRPr="0051329D">
        <w:rPr>
          <w:rFonts w:cs="Calibri"/>
        </w:rPr>
        <w:t>τις ενεργειακές κλάσεις</w:t>
      </w:r>
      <w:r w:rsidR="00040408" w:rsidRPr="0051329D">
        <w:rPr>
          <w:rFonts w:cs="Calibri"/>
        </w:rPr>
        <w:t xml:space="preserve"> Δ</w:t>
      </w:r>
      <w:r w:rsidR="008E513C" w:rsidRPr="0051329D">
        <w:rPr>
          <w:rFonts w:cs="Calibri"/>
        </w:rPr>
        <w:t>’</w:t>
      </w:r>
      <w:r w:rsidR="00040408" w:rsidRPr="0051329D">
        <w:rPr>
          <w:rFonts w:cs="Calibri"/>
        </w:rPr>
        <w:t>, Ε</w:t>
      </w:r>
      <w:r w:rsidR="008E513C" w:rsidRPr="0051329D">
        <w:rPr>
          <w:rFonts w:cs="Calibri"/>
        </w:rPr>
        <w:t>’</w:t>
      </w:r>
      <w:r w:rsidR="00040408" w:rsidRPr="0051329D">
        <w:rPr>
          <w:rFonts w:cs="Calibri"/>
        </w:rPr>
        <w:t>, Ζ</w:t>
      </w:r>
      <w:r w:rsidR="008E513C" w:rsidRPr="0051329D">
        <w:rPr>
          <w:rFonts w:cs="Calibri"/>
        </w:rPr>
        <w:t>’</w:t>
      </w:r>
      <w:r w:rsidR="00040408" w:rsidRPr="0051329D">
        <w:rPr>
          <w:rFonts w:cs="Calibri"/>
        </w:rPr>
        <w:t xml:space="preserve"> και Η</w:t>
      </w:r>
      <w:r w:rsidR="008E513C" w:rsidRPr="0051329D">
        <w:rPr>
          <w:rFonts w:cs="Calibri"/>
        </w:rPr>
        <w:t>’</w:t>
      </w:r>
      <w:r w:rsidR="00040408" w:rsidRPr="0051329D">
        <w:rPr>
          <w:rFonts w:cs="Calibri"/>
        </w:rPr>
        <w:t xml:space="preserve"> και </w:t>
      </w:r>
      <w:r w:rsidR="00063F52" w:rsidRPr="0051329D">
        <w:rPr>
          <w:rFonts w:cs="Calibri"/>
        </w:rPr>
        <w:t xml:space="preserve">των αντίστοιχων μειώσεων </w:t>
      </w:r>
      <w:r w:rsidR="00040408" w:rsidRPr="0051329D">
        <w:rPr>
          <w:rFonts w:cs="Calibri"/>
        </w:rPr>
        <w:t xml:space="preserve">της κατανάλωσης πρωτογενούς ενέργειας </w:t>
      </w:r>
      <w:r w:rsidR="00063F52" w:rsidRPr="0051329D">
        <w:rPr>
          <w:rFonts w:cs="Calibri"/>
        </w:rPr>
        <w:t>από ενδεχόμενη κατάταξ</w:t>
      </w:r>
      <w:r w:rsidR="00A91734" w:rsidRPr="0051329D">
        <w:rPr>
          <w:rFonts w:cs="Calibri"/>
        </w:rPr>
        <w:t>η</w:t>
      </w:r>
      <w:r w:rsidR="00063F52" w:rsidRPr="0051329D">
        <w:rPr>
          <w:rFonts w:cs="Calibri"/>
        </w:rPr>
        <w:t xml:space="preserve"> τους </w:t>
      </w:r>
      <w:r w:rsidR="00040408" w:rsidRPr="0051329D">
        <w:rPr>
          <w:rFonts w:cs="Calibri"/>
        </w:rPr>
        <w:t>στην ενεργειακή κλάση Β (κτίριο αναφοράς).</w:t>
      </w:r>
    </w:p>
    <w:p w:rsidR="0051329D" w:rsidRPr="0051329D" w:rsidRDefault="0051329D" w:rsidP="0051329D">
      <w:pPr>
        <w:ind w:left="709" w:hanging="709"/>
        <w:rPr>
          <w:rFonts w:cs="Calibri"/>
        </w:rPr>
      </w:pPr>
      <w:r>
        <w:rPr>
          <w:rFonts w:cs="Calibri"/>
          <w:lang w:val="en-US"/>
        </w:rPr>
        <w:t>IV</w:t>
      </w:r>
      <w:r w:rsidRPr="0051329D">
        <w:rPr>
          <w:rFonts w:cs="Calibri"/>
        </w:rPr>
        <w:t>.</w:t>
      </w:r>
      <w:r w:rsidRPr="0051329D">
        <w:rPr>
          <w:rFonts w:cs="Calibri"/>
        </w:rPr>
        <w:tab/>
      </w:r>
      <w:r w:rsidR="00040408" w:rsidRPr="0051329D">
        <w:rPr>
          <w:rFonts w:cs="Calibri"/>
        </w:rPr>
        <w:t xml:space="preserve">Υπολογισμός της μέσης εξοικονόμησης πρωτογενούς ενέργειας για </w:t>
      </w:r>
      <w:r w:rsidR="00312581">
        <w:rPr>
          <w:rFonts w:cs="Calibri"/>
        </w:rPr>
        <w:t>το σύνολο των πανεπιστημιακών</w:t>
      </w:r>
      <w:r w:rsidR="002173F4" w:rsidRPr="0051329D">
        <w:rPr>
          <w:rFonts w:cs="Calibri"/>
        </w:rPr>
        <w:t xml:space="preserve"> </w:t>
      </w:r>
      <w:r w:rsidR="00040408" w:rsidRPr="0051329D">
        <w:rPr>
          <w:rFonts w:cs="Calibri"/>
        </w:rPr>
        <w:t xml:space="preserve">κτιρίων </w:t>
      </w:r>
      <w:r w:rsidR="00312581">
        <w:rPr>
          <w:rFonts w:cs="Calibri"/>
        </w:rPr>
        <w:t xml:space="preserve">και όχι για κάθε κατηγορία πανεπιστημιακών κτιρίων </w:t>
      </w:r>
      <w:r w:rsidR="00040408" w:rsidRPr="0051329D">
        <w:rPr>
          <w:rFonts w:cs="Calibri"/>
        </w:rPr>
        <w:t>ξεχωριστά.</w:t>
      </w:r>
    </w:p>
    <w:p w:rsidR="0051329D" w:rsidRPr="0051329D" w:rsidRDefault="0051329D" w:rsidP="0051329D">
      <w:pPr>
        <w:ind w:left="709" w:hanging="709"/>
        <w:rPr>
          <w:rFonts w:cs="Calibri"/>
        </w:rPr>
      </w:pPr>
      <w:r>
        <w:rPr>
          <w:rFonts w:cs="Calibri"/>
          <w:lang w:val="en-US"/>
        </w:rPr>
        <w:t>V</w:t>
      </w:r>
      <w:r w:rsidRPr="0051329D">
        <w:rPr>
          <w:rFonts w:cs="Calibri"/>
        </w:rPr>
        <w:t>.</w:t>
      </w:r>
      <w:r w:rsidRPr="0051329D">
        <w:rPr>
          <w:rFonts w:cs="Calibri"/>
        </w:rPr>
        <w:tab/>
      </w:r>
      <w:r w:rsidR="00040408" w:rsidRPr="0051329D">
        <w:rPr>
          <w:rFonts w:cs="Calibri"/>
        </w:rPr>
        <w:t>Προσαρμογή των υπολογιζόμενων τιμών της εξοικον</w:t>
      </w:r>
      <w:r w:rsidR="002173F4" w:rsidRPr="0051329D">
        <w:rPr>
          <w:rFonts w:cs="Calibri"/>
        </w:rPr>
        <w:t xml:space="preserve">ομούμενης </w:t>
      </w:r>
      <w:r w:rsidR="00040408" w:rsidRPr="0051329D">
        <w:rPr>
          <w:rFonts w:cs="Calibri"/>
        </w:rPr>
        <w:t xml:space="preserve">πρωτογενούς ενέργειας </w:t>
      </w:r>
      <w:r w:rsidR="00063F52" w:rsidRPr="0051329D">
        <w:rPr>
          <w:rFonts w:cs="Calibri"/>
        </w:rPr>
        <w:t>βάσει της αναθεωρημένης έκδοσης</w:t>
      </w:r>
      <w:r w:rsidR="00040408" w:rsidRPr="0051329D">
        <w:rPr>
          <w:rFonts w:cs="Calibri"/>
        </w:rPr>
        <w:t xml:space="preserve"> του ΚΕΝΑΚ (απομείωση 10% της ετήσιας κατανάλωσης πρωτογενούς ενέργειας τόσο στην υφιστάμενη ενεργειακή κλάση, όσο και στην ενεργειακή κλάση του κτιρίου αναφοράς).</w:t>
      </w:r>
    </w:p>
    <w:p w:rsidR="00A77A77" w:rsidRPr="0051329D" w:rsidRDefault="0051329D" w:rsidP="0051329D">
      <w:pPr>
        <w:ind w:left="709" w:hanging="709"/>
        <w:rPr>
          <w:rFonts w:cs="Calibri"/>
        </w:rPr>
      </w:pPr>
      <w:r>
        <w:rPr>
          <w:rFonts w:cs="Calibri"/>
          <w:lang w:val="en-US"/>
        </w:rPr>
        <w:t>VI</w:t>
      </w:r>
      <w:r w:rsidRPr="0051329D">
        <w:rPr>
          <w:rFonts w:cs="Calibri"/>
        </w:rPr>
        <w:t>.</w:t>
      </w:r>
      <w:r w:rsidRPr="0051329D">
        <w:rPr>
          <w:rFonts w:cs="Calibri"/>
        </w:rPr>
        <w:tab/>
      </w:r>
      <w:r w:rsidR="00040408" w:rsidRPr="0051329D">
        <w:rPr>
          <w:rFonts w:cs="Calibri"/>
        </w:rPr>
        <w:t xml:space="preserve">Υπολογισμός της σταθμισμένης εξοικονόμησης πρωτογενούς ενέργειας για </w:t>
      </w:r>
      <w:r w:rsidR="00312581">
        <w:rPr>
          <w:rFonts w:cs="Calibri"/>
        </w:rPr>
        <w:t xml:space="preserve">το </w:t>
      </w:r>
      <w:r w:rsidR="00040408" w:rsidRPr="0051329D">
        <w:rPr>
          <w:rFonts w:cs="Calibri"/>
        </w:rPr>
        <w:t>εξεταζόμεν</w:t>
      </w:r>
      <w:r w:rsidR="00312581">
        <w:rPr>
          <w:rFonts w:cs="Calibri"/>
        </w:rPr>
        <w:t>ο</w:t>
      </w:r>
      <w:r w:rsidR="00040408" w:rsidRPr="0051329D">
        <w:rPr>
          <w:rFonts w:cs="Calibri"/>
        </w:rPr>
        <w:t xml:space="preserve"> </w:t>
      </w:r>
      <w:r w:rsidR="008E513C" w:rsidRPr="0051329D">
        <w:rPr>
          <w:rFonts w:cs="Calibri"/>
        </w:rPr>
        <w:t>Επιχειρησιακ</w:t>
      </w:r>
      <w:r w:rsidR="00312581">
        <w:rPr>
          <w:rFonts w:cs="Calibri"/>
        </w:rPr>
        <w:t>ό</w:t>
      </w:r>
      <w:r w:rsidR="008E513C" w:rsidRPr="0051329D">
        <w:rPr>
          <w:rFonts w:cs="Calibri"/>
        </w:rPr>
        <w:t xml:space="preserve"> </w:t>
      </w:r>
      <w:r w:rsidR="00312581">
        <w:rPr>
          <w:rFonts w:cs="Calibri"/>
        </w:rPr>
        <w:t>Πρόγραμμα</w:t>
      </w:r>
      <w:r w:rsidR="00FC225D">
        <w:rPr>
          <w:rFonts w:cs="Calibri"/>
        </w:rPr>
        <w:t xml:space="preserve"> (Τομεακό)</w:t>
      </w:r>
      <w:r w:rsidR="008E513C" w:rsidRPr="0051329D">
        <w:rPr>
          <w:rFonts w:cs="Calibri"/>
        </w:rPr>
        <w:t xml:space="preserve">, </w:t>
      </w:r>
      <w:r w:rsidR="00040408" w:rsidRPr="0051329D">
        <w:rPr>
          <w:rFonts w:cs="Calibri"/>
        </w:rPr>
        <w:t xml:space="preserve">βάσει </w:t>
      </w:r>
      <w:r w:rsidR="00A257D4" w:rsidRPr="0051329D">
        <w:rPr>
          <w:rFonts w:cs="Calibri"/>
        </w:rPr>
        <w:t xml:space="preserve">συγκεκριμένων </w:t>
      </w:r>
      <w:r w:rsidR="00063F52" w:rsidRPr="0051329D">
        <w:rPr>
          <w:rFonts w:cs="Calibri"/>
        </w:rPr>
        <w:t>εκτιμήσεων</w:t>
      </w:r>
      <w:r w:rsidR="00040408" w:rsidRPr="0051329D">
        <w:rPr>
          <w:rFonts w:cs="Calibri"/>
        </w:rPr>
        <w:t xml:space="preserve"> αναφορικά με </w:t>
      </w:r>
      <w:r w:rsidR="00910769" w:rsidRPr="0051329D">
        <w:rPr>
          <w:rFonts w:cs="Calibri"/>
        </w:rPr>
        <w:t>το ποσοστό</w:t>
      </w:r>
      <w:r w:rsidR="00040408" w:rsidRPr="0051329D">
        <w:rPr>
          <w:rFonts w:cs="Calibri"/>
        </w:rPr>
        <w:t xml:space="preserve"> συμμετοχή</w:t>
      </w:r>
      <w:r w:rsidR="00910769" w:rsidRPr="0051329D">
        <w:rPr>
          <w:rFonts w:cs="Calibri"/>
        </w:rPr>
        <w:t>ς</w:t>
      </w:r>
      <w:r w:rsidR="00040408" w:rsidRPr="0051329D">
        <w:rPr>
          <w:rFonts w:cs="Calibri"/>
        </w:rPr>
        <w:t xml:space="preserve"> </w:t>
      </w:r>
      <w:r w:rsidR="00063F52" w:rsidRPr="0051329D">
        <w:rPr>
          <w:rFonts w:cs="Calibri"/>
        </w:rPr>
        <w:t xml:space="preserve">των εξεταζόμενων </w:t>
      </w:r>
      <w:r w:rsidR="00312581">
        <w:rPr>
          <w:rFonts w:cs="Calibri"/>
        </w:rPr>
        <w:t xml:space="preserve">πανεπιστημιακών </w:t>
      </w:r>
      <w:r w:rsidR="00312581" w:rsidRPr="0051329D">
        <w:rPr>
          <w:rFonts w:cs="Calibri"/>
        </w:rPr>
        <w:t>κτιρίων</w:t>
      </w:r>
      <w:r w:rsidR="002173F4" w:rsidRPr="0051329D">
        <w:rPr>
          <w:rFonts w:cs="Calibri"/>
        </w:rPr>
        <w:t xml:space="preserve"> </w:t>
      </w:r>
      <w:r w:rsidR="00312581">
        <w:rPr>
          <w:rFonts w:cs="Calibri"/>
        </w:rPr>
        <w:t xml:space="preserve">στο </w:t>
      </w:r>
      <w:r w:rsidR="00FC225D">
        <w:rPr>
          <w:rFonts w:cs="Calibri"/>
        </w:rPr>
        <w:t xml:space="preserve">εν λόγω </w:t>
      </w:r>
      <w:r w:rsidR="00312581">
        <w:rPr>
          <w:rFonts w:cs="Calibri"/>
        </w:rPr>
        <w:t>Π</w:t>
      </w:r>
      <w:r w:rsidR="00A257D4" w:rsidRPr="0051329D">
        <w:rPr>
          <w:rFonts w:cs="Calibri"/>
        </w:rPr>
        <w:t>ρόγραμμα</w:t>
      </w:r>
      <w:r w:rsidR="00040408" w:rsidRPr="0051329D">
        <w:rPr>
          <w:rFonts w:cs="Calibri"/>
        </w:rPr>
        <w:t>.</w:t>
      </w:r>
    </w:p>
    <w:p w:rsidR="00312581" w:rsidRDefault="00312581" w:rsidP="008E513C">
      <w:pPr>
        <w:ind w:firstLine="720"/>
        <w:rPr>
          <w:rFonts w:cs="Calibri"/>
        </w:rPr>
      </w:pPr>
    </w:p>
    <w:p w:rsidR="00040408" w:rsidRDefault="00EB5692" w:rsidP="008E513C">
      <w:pPr>
        <w:ind w:firstLine="720"/>
        <w:rPr>
          <w:rFonts w:cs="Calibri"/>
        </w:rPr>
      </w:pPr>
      <w:r w:rsidRPr="00EB5692">
        <w:rPr>
          <w:rFonts w:cs="Calibri"/>
        </w:rPr>
        <w:t xml:space="preserve">Η εφαρμογή της παραπάνω μεθοδολογικής προσέγγισης οδήγησε στον προσδιορισμό των ακόλουθων </w:t>
      </w:r>
      <w:r w:rsidR="002173F4">
        <w:rPr>
          <w:rFonts w:cs="Calibri"/>
        </w:rPr>
        <w:t>μεγεθών</w:t>
      </w:r>
      <w:r w:rsidRPr="00EB5692">
        <w:rPr>
          <w:rFonts w:cs="Calibri"/>
        </w:rPr>
        <w:t>:</w:t>
      </w:r>
    </w:p>
    <w:p w:rsidR="00312581" w:rsidRDefault="00312581" w:rsidP="008E513C">
      <w:pPr>
        <w:ind w:firstLine="720"/>
        <w:rPr>
          <w:rFonts w:cs="Calibri"/>
        </w:rPr>
      </w:pPr>
    </w:p>
    <w:p w:rsidR="00312581" w:rsidRPr="00040408" w:rsidRDefault="00312581" w:rsidP="008E513C">
      <w:pPr>
        <w:ind w:firstLine="720"/>
        <w:rPr>
          <w:rFonts w:cs="Calibri"/>
        </w:rPr>
      </w:pPr>
    </w:p>
    <w:tbl>
      <w:tblPr>
        <w:tblW w:w="8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  <w:gridCol w:w="1710"/>
        <w:gridCol w:w="2430"/>
        <w:gridCol w:w="2805"/>
      </w:tblGrid>
      <w:tr w:rsidR="002173F4" w:rsidRPr="00EB5692" w:rsidTr="00A257D4">
        <w:trPr>
          <w:trHeight w:val="133"/>
          <w:jc w:val="center"/>
        </w:trPr>
        <w:tc>
          <w:tcPr>
            <w:tcW w:w="2025" w:type="dxa"/>
            <w:shd w:val="clear" w:color="auto" w:fill="D9D9D9" w:themeFill="background1" w:themeFillShade="D9"/>
            <w:noWrap/>
            <w:vAlign w:val="center"/>
            <w:hideMark/>
          </w:tcPr>
          <w:p w:rsidR="00AD2978" w:rsidRPr="0051329D" w:rsidRDefault="008E513C" w:rsidP="0051329D">
            <w:pPr>
              <w:jc w:val="center"/>
              <w:rPr>
                <w:b/>
              </w:rPr>
            </w:pPr>
            <w:r w:rsidRPr="0051329D">
              <w:rPr>
                <w:b/>
              </w:rPr>
              <w:lastRenderedPageBreak/>
              <w:t>Ε.Π.</w:t>
            </w:r>
            <w:r w:rsidR="00FC225D">
              <w:rPr>
                <w:b/>
              </w:rPr>
              <w:t xml:space="preserve"> (Τομεακό)</w:t>
            </w:r>
          </w:p>
        </w:tc>
        <w:tc>
          <w:tcPr>
            <w:tcW w:w="1710" w:type="dxa"/>
            <w:shd w:val="clear" w:color="auto" w:fill="D9D9D9" w:themeFill="background1" w:themeFillShade="D9"/>
            <w:noWrap/>
            <w:vAlign w:val="bottom"/>
            <w:hideMark/>
          </w:tcPr>
          <w:p w:rsidR="00AD2978" w:rsidRPr="0051329D" w:rsidRDefault="00AD2978" w:rsidP="0051329D">
            <w:pPr>
              <w:jc w:val="center"/>
              <w:rPr>
                <w:b/>
              </w:rPr>
            </w:pPr>
            <w:r w:rsidRPr="0051329D">
              <w:rPr>
                <w:b/>
              </w:rPr>
              <w:t>Ποσοστό συμμετοχής</w:t>
            </w:r>
            <w:r w:rsidR="002173F4" w:rsidRPr="0051329D">
              <w:rPr>
                <w:b/>
              </w:rPr>
              <w:t xml:space="preserve"> στο πρόγραμμα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bottom"/>
            <w:hideMark/>
          </w:tcPr>
          <w:p w:rsidR="00AD2978" w:rsidRPr="0051329D" w:rsidRDefault="00AD2978" w:rsidP="0051329D">
            <w:pPr>
              <w:jc w:val="center"/>
              <w:rPr>
                <w:b/>
              </w:rPr>
            </w:pPr>
            <w:r w:rsidRPr="0051329D">
              <w:rPr>
                <w:b/>
              </w:rPr>
              <w:t>Μέση εξοικονόμηση</w:t>
            </w:r>
            <w:r w:rsidR="00EB5692" w:rsidRPr="0051329D">
              <w:rPr>
                <w:b/>
              </w:rPr>
              <w:t xml:space="preserve"> πρωτογενούς ενέργειας</w:t>
            </w:r>
            <w:r w:rsidRPr="0051329D">
              <w:rPr>
                <w:b/>
              </w:rPr>
              <w:t xml:space="preserve"> </w:t>
            </w:r>
            <w:r w:rsidR="00EB5692" w:rsidRPr="0051329D">
              <w:rPr>
                <w:b/>
              </w:rPr>
              <w:t>(</w:t>
            </w:r>
            <w:r w:rsidRPr="0051329D">
              <w:rPr>
                <w:b/>
              </w:rPr>
              <w:t>kWh/m</w:t>
            </w:r>
            <w:r w:rsidRPr="00926FBB">
              <w:rPr>
                <w:b/>
                <w:vertAlign w:val="superscript"/>
              </w:rPr>
              <w:t>2</w:t>
            </w:r>
            <w:r w:rsidRPr="0051329D">
              <w:rPr>
                <w:b/>
              </w:rPr>
              <w:t>/</w:t>
            </w:r>
            <w:r w:rsidR="00910769" w:rsidRPr="0051329D">
              <w:rPr>
                <w:b/>
              </w:rPr>
              <w:t>έτος</w:t>
            </w:r>
            <w:r w:rsidR="00EB5692" w:rsidRPr="0051329D">
              <w:rPr>
                <w:b/>
              </w:rPr>
              <w:t>)</w:t>
            </w:r>
          </w:p>
        </w:tc>
        <w:tc>
          <w:tcPr>
            <w:tcW w:w="2805" w:type="dxa"/>
            <w:shd w:val="clear" w:color="auto" w:fill="D9D9D9" w:themeFill="background1" w:themeFillShade="D9"/>
            <w:vAlign w:val="bottom"/>
            <w:hideMark/>
          </w:tcPr>
          <w:p w:rsidR="00AD2978" w:rsidRPr="0051329D" w:rsidRDefault="00EB5692" w:rsidP="0051329D">
            <w:pPr>
              <w:jc w:val="center"/>
              <w:rPr>
                <w:b/>
              </w:rPr>
            </w:pPr>
            <w:r w:rsidRPr="0051329D">
              <w:rPr>
                <w:b/>
              </w:rPr>
              <w:t>Σταθμισμένη εξοικονόμηση πρωτογενούς ενέργειας (kWh/m</w:t>
            </w:r>
            <w:r w:rsidRPr="00926FBB">
              <w:rPr>
                <w:b/>
                <w:vertAlign w:val="superscript"/>
              </w:rPr>
              <w:t>2</w:t>
            </w:r>
            <w:r w:rsidRPr="00926FBB">
              <w:rPr>
                <w:b/>
              </w:rPr>
              <w:t>/</w:t>
            </w:r>
            <w:r w:rsidR="00910769" w:rsidRPr="0051329D">
              <w:rPr>
                <w:b/>
              </w:rPr>
              <w:t>έτος</w:t>
            </w:r>
            <w:r w:rsidRPr="0051329D">
              <w:rPr>
                <w:b/>
              </w:rPr>
              <w:t>)</w:t>
            </w:r>
          </w:p>
        </w:tc>
      </w:tr>
      <w:tr w:rsidR="00EB5692" w:rsidRPr="00AD2978" w:rsidTr="00312581">
        <w:trPr>
          <w:trHeight w:val="261"/>
          <w:jc w:val="center"/>
        </w:trPr>
        <w:tc>
          <w:tcPr>
            <w:tcW w:w="2025" w:type="dxa"/>
            <w:shd w:val="clear" w:color="auto" w:fill="auto"/>
            <w:noWrap/>
            <w:vAlign w:val="bottom"/>
            <w:hideMark/>
          </w:tcPr>
          <w:p w:rsidR="00EB5692" w:rsidRPr="0051329D" w:rsidRDefault="00312581" w:rsidP="0051329D">
            <w:pPr>
              <w:jc w:val="center"/>
            </w:pPr>
            <w:r>
              <w:t>Πανεπιστημιακά Κτίρια</w:t>
            </w:r>
          </w:p>
        </w:tc>
        <w:tc>
          <w:tcPr>
            <w:tcW w:w="1710" w:type="dxa"/>
            <w:shd w:val="clear" w:color="auto" w:fill="FFFFFF" w:themeFill="background1"/>
            <w:noWrap/>
            <w:vAlign w:val="center"/>
            <w:hideMark/>
          </w:tcPr>
          <w:p w:rsidR="00EB5692" w:rsidRPr="00312581" w:rsidRDefault="00312581" w:rsidP="0031258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EB5692" w:rsidRPr="00312581">
              <w:rPr>
                <w:b/>
              </w:rPr>
              <w:t>%</w:t>
            </w:r>
          </w:p>
        </w:tc>
        <w:tc>
          <w:tcPr>
            <w:tcW w:w="2430" w:type="dxa"/>
            <w:shd w:val="clear" w:color="auto" w:fill="FFFFFF" w:themeFill="background1"/>
            <w:noWrap/>
            <w:vAlign w:val="center"/>
            <w:hideMark/>
          </w:tcPr>
          <w:p w:rsidR="00EB5692" w:rsidRPr="00312581" w:rsidRDefault="00FC225D" w:rsidP="00312581">
            <w:pPr>
              <w:jc w:val="center"/>
              <w:rPr>
                <w:b/>
              </w:rPr>
            </w:pPr>
            <w:r>
              <w:rPr>
                <w:b/>
              </w:rPr>
              <w:t>415,21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EB5692" w:rsidRPr="0051329D" w:rsidRDefault="00FC225D" w:rsidP="00FC225D">
            <w:pPr>
              <w:jc w:val="center"/>
              <w:rPr>
                <w:b/>
              </w:rPr>
            </w:pPr>
            <w:r>
              <w:rPr>
                <w:b/>
              </w:rPr>
              <w:t>415</w:t>
            </w:r>
            <w:r w:rsidR="008E513C" w:rsidRPr="0051329D">
              <w:rPr>
                <w:b/>
              </w:rPr>
              <w:t xml:space="preserve"> </w:t>
            </w:r>
            <w:r w:rsidR="00FC6B5D" w:rsidRPr="0051329D">
              <w:rPr>
                <w:b/>
              </w:rPr>
              <w:t xml:space="preserve">≈ </w:t>
            </w:r>
            <w:r>
              <w:rPr>
                <w:b/>
              </w:rPr>
              <w:t>4</w:t>
            </w:r>
            <w:r w:rsidR="00FC6B5D" w:rsidRPr="0051329D">
              <w:rPr>
                <w:b/>
              </w:rPr>
              <w:t>00</w:t>
            </w:r>
          </w:p>
        </w:tc>
      </w:tr>
    </w:tbl>
    <w:p w:rsidR="00FC225D" w:rsidRDefault="00FC225D" w:rsidP="00F46B05">
      <w:pPr>
        <w:ind w:firstLine="720"/>
      </w:pPr>
    </w:p>
    <w:p w:rsidR="00063F52" w:rsidRDefault="002173F4" w:rsidP="00F46B05">
      <w:pPr>
        <w:ind w:firstLine="720"/>
      </w:pPr>
      <w:r>
        <w:t>Ο</w:t>
      </w:r>
      <w:r w:rsidR="00063F52">
        <w:t xml:space="preserve"> υπολογισμός </w:t>
      </w:r>
      <w:r w:rsidR="00DC69B5">
        <w:t xml:space="preserve">της τιμής </w:t>
      </w:r>
      <w:r w:rsidR="00063F52">
        <w:t xml:space="preserve">του </w:t>
      </w:r>
      <w:r w:rsidR="00926FBB">
        <w:t>Δ</w:t>
      </w:r>
      <w:r w:rsidR="00063F52">
        <w:t xml:space="preserve">είκτη </w:t>
      </w:r>
      <w:r w:rsidR="00926FBB">
        <w:t>Ε</w:t>
      </w:r>
      <w:r w:rsidR="00063F52">
        <w:t xml:space="preserve">κροής </w:t>
      </w:r>
      <w:r w:rsidR="00063F52">
        <w:rPr>
          <w:lang w:val="en-US"/>
        </w:rPr>
        <w:t>CO</w:t>
      </w:r>
      <w:r w:rsidR="00063F52" w:rsidRPr="00C341ED">
        <w:t>3</w:t>
      </w:r>
      <w:r w:rsidR="00063F52">
        <w:t>2</w:t>
      </w:r>
      <w:r w:rsidR="00063F52" w:rsidRPr="00C341ED">
        <w:t xml:space="preserve"> </w:t>
      </w:r>
      <w:r w:rsidR="00063F52">
        <w:t xml:space="preserve">μπορεί να προσδιοριστεί μέσω της ακόλουθης </w:t>
      </w:r>
      <w:r w:rsidR="008E513C">
        <w:t>μεθοδολογίας</w:t>
      </w:r>
      <w:r w:rsidR="00063F52">
        <w:t>:</w:t>
      </w:r>
    </w:p>
    <w:p w:rsidR="00FC225D" w:rsidRDefault="00FC225D" w:rsidP="00106FD3"/>
    <w:p w:rsidR="00FC225D" w:rsidRDefault="00106FD3" w:rsidP="00106FD3">
      <w:r>
        <w:t>Έστω ότι</w:t>
      </w:r>
      <w:r w:rsidR="00A87251">
        <w:t xml:space="preserve"> ο διατιθέμενος Π/Υ για την χρηματοδοτική κάλυψη δράσεων</w:t>
      </w:r>
      <w:r w:rsidR="00063F52">
        <w:t xml:space="preserve"> </w:t>
      </w:r>
      <w:r w:rsidR="00A257D4">
        <w:t xml:space="preserve">στο πλαίσιο </w:t>
      </w:r>
      <w:r w:rsidR="00DC69B5">
        <w:t>μίας Πρόσκλησης ενός</w:t>
      </w:r>
      <w:r w:rsidR="00A257D4">
        <w:t xml:space="preserve"> </w:t>
      </w:r>
      <w:r w:rsidR="00FC225D">
        <w:t xml:space="preserve">Τομεακού </w:t>
      </w:r>
      <w:r w:rsidR="00A257D4">
        <w:t>Ε</w:t>
      </w:r>
      <w:r w:rsidR="00F46B05">
        <w:t>.</w:t>
      </w:r>
      <w:r w:rsidR="00A257D4">
        <w:t>Π</w:t>
      </w:r>
      <w:r w:rsidR="00F46B05">
        <w:t>.</w:t>
      </w:r>
      <w:r w:rsidR="00A257D4">
        <w:t xml:space="preserve"> </w:t>
      </w:r>
      <w:r w:rsidR="00063F52">
        <w:t xml:space="preserve">ισούται με </w:t>
      </w:r>
      <w:r>
        <w:t>1</w:t>
      </w:r>
      <w:r w:rsidR="00A87251">
        <w:t>0</w:t>
      </w:r>
      <w:r>
        <w:t>.000</w:t>
      </w:r>
      <w:r w:rsidR="00A87251">
        <w:t>.000</w:t>
      </w:r>
      <w:r>
        <w:t xml:space="preserve"> </w:t>
      </w:r>
      <w:r w:rsidR="00A87251">
        <w:t>€</w:t>
      </w:r>
      <w:r>
        <w:t>.</w:t>
      </w:r>
      <w:r w:rsidR="00F46B05">
        <w:t xml:space="preserve"> </w:t>
      </w:r>
    </w:p>
    <w:p w:rsidR="00A87251" w:rsidRDefault="00A87251" w:rsidP="00106FD3">
      <w:r>
        <w:t xml:space="preserve">Το εμβαδόν της συνολικής επιφάνειας των </w:t>
      </w:r>
      <w:r w:rsidR="00FC225D">
        <w:t xml:space="preserve">πανεπιστημιακών </w:t>
      </w:r>
      <w:r w:rsidR="00063F52">
        <w:t>κ</w:t>
      </w:r>
      <w:r>
        <w:t>τιρίων</w:t>
      </w:r>
      <w:r w:rsidR="00A257D4">
        <w:t>, το οποίο αναβαθμίζεται</w:t>
      </w:r>
      <w:r>
        <w:t xml:space="preserve"> ενεργειακά</w:t>
      </w:r>
      <w:r w:rsidR="00063F52">
        <w:t xml:space="preserve"> </w:t>
      </w:r>
      <w:r w:rsidR="00DF178F">
        <w:t xml:space="preserve">με </w:t>
      </w:r>
      <w:r w:rsidR="00F46B05">
        <w:t xml:space="preserve">μέσο </w:t>
      </w:r>
      <w:r w:rsidR="00DF178F">
        <w:t>μοναδιαίο κόστος 5</w:t>
      </w:r>
      <w:r w:rsidR="00F46B05">
        <w:t>0</w:t>
      </w:r>
      <w:r w:rsidR="00DF178F">
        <w:t>0 €/</w:t>
      </w:r>
      <w:r w:rsidR="00DF178F">
        <w:rPr>
          <w:lang w:val="en-US"/>
        </w:rPr>
        <w:t>m</w:t>
      </w:r>
      <w:r w:rsidR="00DF178F" w:rsidRPr="00DF178F">
        <w:rPr>
          <w:vertAlign w:val="superscript"/>
        </w:rPr>
        <w:t>2</w:t>
      </w:r>
      <w:r w:rsidR="00F46B05">
        <w:t xml:space="preserve">, </w:t>
      </w:r>
      <w:r w:rsidR="00063F52">
        <w:t>ισούται με</w:t>
      </w:r>
      <w:r w:rsidRPr="00A87251">
        <w:t>:</w:t>
      </w:r>
    </w:p>
    <w:p w:rsidR="00A87251" w:rsidRPr="00A87251" w:rsidRDefault="00A87251" w:rsidP="00F46B05">
      <w:r>
        <w:t>Συνολικό Εμβαδόν</w:t>
      </w:r>
      <w:r w:rsidR="00F46B05">
        <w:t xml:space="preserve"> Ενεργειακά Αναβαθμιζόμενης</w:t>
      </w:r>
      <w:r>
        <w:t xml:space="preserve"> </w:t>
      </w:r>
      <w:r w:rsidR="00F46B05">
        <w:t xml:space="preserve">Επιφάνειας </w:t>
      </w:r>
      <w:r w:rsidR="00FC225D">
        <w:t xml:space="preserve">Πανεπιστημιακών </w:t>
      </w:r>
      <w:r>
        <w:t>Κτιρίων</w:t>
      </w:r>
      <w:r w:rsidRPr="00A87251">
        <w:t xml:space="preserve">: </w:t>
      </w:r>
      <w:r w:rsidR="00FC225D">
        <w:t xml:space="preserve">                               </w:t>
      </w:r>
      <w:r w:rsidRPr="00A87251">
        <w:t>10.000.000</w:t>
      </w:r>
      <w:r w:rsidR="00DC69B5" w:rsidRPr="00F46B05">
        <w:t xml:space="preserve"> </w:t>
      </w:r>
      <w:r w:rsidRPr="00A87251">
        <w:t>/</w:t>
      </w:r>
      <w:r w:rsidR="00DC69B5" w:rsidRPr="00F46B05">
        <w:t xml:space="preserve"> </w:t>
      </w:r>
      <w:r w:rsidR="00F46B05">
        <w:t>50</w:t>
      </w:r>
      <w:r w:rsidR="00F46B05" w:rsidRPr="00A87251">
        <w:t xml:space="preserve">0 </w:t>
      </w:r>
      <w:r w:rsidRPr="00A87251">
        <w:t xml:space="preserve">= </w:t>
      </w:r>
      <w:r w:rsidR="00F46B05" w:rsidRPr="00A87251">
        <w:t>2</w:t>
      </w:r>
      <w:r w:rsidR="00F46B05">
        <w:t>0</w:t>
      </w:r>
      <w:r w:rsidRPr="00A87251">
        <w:t>.</w:t>
      </w:r>
      <w:r w:rsidR="00F46B05">
        <w:t>000</w:t>
      </w:r>
      <w:r w:rsidRPr="00A87251">
        <w:t>,</w:t>
      </w:r>
      <w:r w:rsidR="00F46B05">
        <w:t>00</w:t>
      </w:r>
      <w:r w:rsidR="00F46B05" w:rsidRPr="00A87251">
        <w:t xml:space="preserve"> </w:t>
      </w:r>
      <w:r>
        <w:rPr>
          <w:lang w:val="en-US"/>
        </w:rPr>
        <w:t>m</w:t>
      </w:r>
      <w:r w:rsidRPr="00A87251">
        <w:rPr>
          <w:vertAlign w:val="superscript"/>
        </w:rPr>
        <w:t>2</w:t>
      </w:r>
    </w:p>
    <w:p w:rsidR="00F71F27" w:rsidRPr="00F71F27" w:rsidRDefault="00CB593E" w:rsidP="00106FD3">
      <w:r>
        <w:t xml:space="preserve">Δεδομένου ότι η </w:t>
      </w:r>
      <w:r w:rsidR="002173F4">
        <w:t xml:space="preserve">σταθμισμένη </w:t>
      </w:r>
      <w:r w:rsidR="00A87251">
        <w:t xml:space="preserve">εξοικονόμηση πρωτογενούς ενέργειας στα </w:t>
      </w:r>
      <w:r w:rsidR="00FC225D">
        <w:t xml:space="preserve">πανεπιστημιακά </w:t>
      </w:r>
      <w:r w:rsidR="00DF178F">
        <w:t>κ</w:t>
      </w:r>
      <w:r w:rsidR="00A87251">
        <w:t>τίρια</w:t>
      </w:r>
      <w:r>
        <w:t xml:space="preserve"> </w:t>
      </w:r>
      <w:r w:rsidR="00DF178F">
        <w:t xml:space="preserve">για την περίπτωση </w:t>
      </w:r>
      <w:r w:rsidR="00FC225D">
        <w:t xml:space="preserve">του </w:t>
      </w:r>
      <w:r w:rsidR="00F46B05">
        <w:t xml:space="preserve"> </w:t>
      </w:r>
      <w:r w:rsidR="00DF178F">
        <w:t>Ε</w:t>
      </w:r>
      <w:r w:rsidR="00F46B05">
        <w:t>.</w:t>
      </w:r>
      <w:r w:rsidR="00DF178F">
        <w:t>Π</w:t>
      </w:r>
      <w:r w:rsidR="00F46B05">
        <w:t>.</w:t>
      </w:r>
      <w:r w:rsidR="00DF178F">
        <w:t xml:space="preserve"> </w:t>
      </w:r>
      <w:r>
        <w:t>ισούται με</w:t>
      </w:r>
      <w:r w:rsidR="00DF178F">
        <w:t xml:space="preserve"> </w:t>
      </w:r>
      <w:r w:rsidR="00FC225D">
        <w:t>415</w:t>
      </w:r>
      <w:r w:rsidR="00DC69B5">
        <w:t xml:space="preserve"> </w:t>
      </w:r>
      <w:r w:rsidR="00F71F27" w:rsidRPr="00A87251">
        <w:rPr>
          <w:rFonts w:cs="Calibri"/>
        </w:rPr>
        <w:t>kWh/(m</w:t>
      </w:r>
      <w:r w:rsidR="00F71F27" w:rsidRPr="00A87251">
        <w:rPr>
          <w:rFonts w:cs="Calibri"/>
          <w:vertAlign w:val="superscript"/>
        </w:rPr>
        <w:t>2</w:t>
      </w:r>
      <w:r w:rsidR="00F71F27" w:rsidRPr="00A87251">
        <w:rPr>
          <w:rFonts w:cs="Calibri"/>
        </w:rPr>
        <w:t xml:space="preserve"> x έτος)</w:t>
      </w:r>
      <w:r>
        <w:rPr>
          <w:rFonts w:cs="Calibri"/>
        </w:rPr>
        <w:t xml:space="preserve">, η τιμή </w:t>
      </w:r>
      <w:r w:rsidR="00F46B05">
        <w:rPr>
          <w:rFonts w:cs="Calibri"/>
        </w:rPr>
        <w:t xml:space="preserve">του </w:t>
      </w:r>
      <w:r w:rsidR="00926FBB">
        <w:t>Δείκτη Ε</w:t>
      </w:r>
      <w:r w:rsidR="00F71F27">
        <w:t xml:space="preserve">κροής </w:t>
      </w:r>
      <w:r w:rsidR="00F71F27">
        <w:rPr>
          <w:lang w:val="en-US"/>
        </w:rPr>
        <w:t>CO</w:t>
      </w:r>
      <w:r w:rsidR="00F71F27" w:rsidRPr="00C341ED">
        <w:t>3</w:t>
      </w:r>
      <w:r w:rsidR="00F71F27">
        <w:t>2</w:t>
      </w:r>
      <w:r w:rsidR="00F71F27" w:rsidRPr="00C341ED">
        <w:t xml:space="preserve"> (</w:t>
      </w:r>
      <w:r w:rsidR="00F71F27">
        <w:t xml:space="preserve">Μείωση της ετήσιας κατανάλωσης πρωτογενούς ενέργειας των </w:t>
      </w:r>
      <w:r w:rsidR="00FC225D">
        <w:t xml:space="preserve">πανεπιστημιακών </w:t>
      </w:r>
      <w:r w:rsidR="00F71F27">
        <w:t xml:space="preserve">κτιρίων) </w:t>
      </w:r>
      <w:r w:rsidR="00A257D4">
        <w:t>ισούται</w:t>
      </w:r>
      <w:r w:rsidR="00F71F27">
        <w:t xml:space="preserve"> με</w:t>
      </w:r>
      <w:r w:rsidR="00F71F27" w:rsidRPr="00F71F27">
        <w:t>:</w:t>
      </w:r>
    </w:p>
    <w:p w:rsidR="00FC225D" w:rsidRDefault="00FC225D" w:rsidP="00DF178F">
      <w:pPr>
        <w:jc w:val="center"/>
      </w:pPr>
    </w:p>
    <w:p w:rsidR="00F71F27" w:rsidRPr="000311CB" w:rsidRDefault="00FC225D" w:rsidP="00DF178F">
      <w:pPr>
        <w:jc w:val="center"/>
        <w:rPr>
          <w:rFonts w:cs="Calibri"/>
        </w:rPr>
      </w:pPr>
      <w:r>
        <w:t>415</w:t>
      </w:r>
      <w:r w:rsidR="00DC69B5" w:rsidRPr="00F71F27">
        <w:t xml:space="preserve"> </w:t>
      </w:r>
      <w:r w:rsidR="00204A98" w:rsidRPr="00A87251">
        <w:rPr>
          <w:rFonts w:cs="Calibri"/>
        </w:rPr>
        <w:t>kWh/(m</w:t>
      </w:r>
      <w:r w:rsidR="00204A98" w:rsidRPr="00A87251">
        <w:rPr>
          <w:rFonts w:cs="Calibri"/>
          <w:vertAlign w:val="superscript"/>
        </w:rPr>
        <w:t>2</w:t>
      </w:r>
      <w:r w:rsidR="00204A98" w:rsidRPr="00A87251">
        <w:rPr>
          <w:rFonts w:cs="Calibri"/>
        </w:rPr>
        <w:t xml:space="preserve"> x έτος)</w:t>
      </w:r>
      <w:r w:rsidR="00204A98">
        <w:rPr>
          <w:rFonts w:cs="Calibri"/>
        </w:rPr>
        <w:t xml:space="preserve"> </w:t>
      </w:r>
      <w:r w:rsidR="00F71F27" w:rsidRPr="00106FD3">
        <w:t>x</w:t>
      </w:r>
      <w:r w:rsidR="00F71F27" w:rsidRPr="00F71F27">
        <w:t xml:space="preserve"> </w:t>
      </w:r>
      <w:r w:rsidR="00F46B05" w:rsidRPr="00A87251">
        <w:t>2</w:t>
      </w:r>
      <w:r w:rsidR="00F46B05">
        <w:t>0</w:t>
      </w:r>
      <w:r w:rsidR="00F71F27" w:rsidRPr="00A87251">
        <w:t>.</w:t>
      </w:r>
      <w:r w:rsidR="00F46B05">
        <w:t>000</w:t>
      </w:r>
      <w:r w:rsidR="00F71F27" w:rsidRPr="00A87251">
        <w:t>,</w:t>
      </w:r>
      <w:r w:rsidR="00F46B05">
        <w:t>00</w:t>
      </w:r>
      <w:r w:rsidR="00F46B05" w:rsidRPr="00F71F27">
        <w:t xml:space="preserve"> </w:t>
      </w:r>
      <w:r w:rsidR="00204A98">
        <w:rPr>
          <w:lang w:val="en-US"/>
        </w:rPr>
        <w:t>m</w:t>
      </w:r>
      <w:r w:rsidR="00204A98" w:rsidRPr="00A87251">
        <w:rPr>
          <w:vertAlign w:val="superscript"/>
        </w:rPr>
        <w:t>2</w:t>
      </w:r>
      <w:r w:rsidR="00F71F27" w:rsidRPr="00F71F27">
        <w:t xml:space="preserve">= </w:t>
      </w:r>
      <w:r>
        <w:t>8</w:t>
      </w:r>
      <w:r w:rsidR="00FC6B5D">
        <w:t>.</w:t>
      </w:r>
      <w:r>
        <w:t>304</w:t>
      </w:r>
      <w:r w:rsidR="00FC6B5D">
        <w:t>.</w:t>
      </w:r>
      <w:r>
        <w:t>124</w:t>
      </w:r>
      <w:r w:rsidR="00DF178F" w:rsidRPr="00DF178F">
        <w:t xml:space="preserve"> </w:t>
      </w:r>
      <w:r w:rsidR="00F71F27" w:rsidRPr="005F1966">
        <w:rPr>
          <w:rFonts w:cs="Calibri"/>
          <w:lang w:val="en-US"/>
        </w:rPr>
        <w:t>kWh</w:t>
      </w:r>
      <w:r w:rsidR="00F71F27" w:rsidRPr="00A87251">
        <w:rPr>
          <w:rFonts w:cs="Calibri"/>
        </w:rPr>
        <w:t>/</w:t>
      </w:r>
      <w:r w:rsidR="00F71F27">
        <w:rPr>
          <w:rFonts w:cs="Calibri"/>
        </w:rPr>
        <w:t>έτος</w:t>
      </w:r>
    </w:p>
    <w:p w:rsidR="0058489C" w:rsidRPr="00F85971" w:rsidRDefault="0058489C" w:rsidP="00106FD3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382F1" wp14:editId="2DA32EFE">
                <wp:simplePos x="0" y="0"/>
                <wp:positionH relativeFrom="column">
                  <wp:posOffset>439965</wp:posOffset>
                </wp:positionH>
                <wp:positionV relativeFrom="paragraph">
                  <wp:posOffset>147320</wp:posOffset>
                </wp:positionV>
                <wp:extent cx="5320146" cy="469900"/>
                <wp:effectExtent l="0" t="0" r="13970" b="25400"/>
                <wp:wrapNone/>
                <wp:docPr id="1" name="Ορθογώνι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0146" cy="469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Ορθογώνιο 1" o:spid="_x0000_s1026" style="position:absolute;margin-left:34.65pt;margin-top:11.6pt;width:418.9pt;height:3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RDtAIAAJcFAAAOAAAAZHJzL2Uyb0RvYy54bWysVM1OGzEQvlfqO1i+l03SACVigyIQVSUE&#10;qFBxNl6bteT1uLaTTXrrC/QV+hC9tIeKN1heqWPvDylFPVTNwfHszHzj7/OMD4/WlSYr4bwCk9Px&#10;zogSYTgUytzl9MP16as3lPjATME0GJHTjfD0aP7yxWFtZ2ICJehCOIIgxs9qm9MyBDvLMs9LUTG/&#10;A1YYdEpwFQtouruscKxG9Epnk9FoL6vBFdYBF97j15PWSecJX0rBw4WUXgSic4pnC2l1ab2NazY/&#10;ZLM7x2ypeHcM9g+nqJgyWHSAOmGBkaVTf0BVijvwIMMOhyoDKRUXiQOyGY+esLkqmRWJC4rj7SCT&#10;/3+w/Hx16Ygq8O4oMazCK2q+Pnxuvjf3zbeHL83P5kdzT8ZRp9r6GYZf2UvXWR63kfRauir+Ix2y&#10;TtpuBm3FOhCOH3dfI8HpHiUcfdO9g4NREj97zLbOh7cCKhI3OXV4d0lStjrzAStiaB8Sixk4VVqn&#10;+9OG1Ehgso+Y0eVBqyJ6kxFbSRxrR1YMmyCsExkE24pCSxusECm2pNIubLSIENq8FxJFQhqTtsDv&#10;mIxzYcK4dZWsEG2p3RH+onKxWJ+RrAQYkSUecsDuAPrIFqTHbmG6+JgqUncPyR3zvyUPGakymDAk&#10;V8qAe46ZRlZd5Ta+F6mVJqp0C8UGW8hBO1ve8lOFF3jGfLhkDocJxw4fiHCBi9SAFwXdjpIS3Kfn&#10;vsd47HH0UlLjcObUf1wyJyjR7wx2/8F4Oo3TnIzp7v4EDbftud32mGV1DHj12OF4urSN8UH3W+mg&#10;usF3ZBGroosZjrVzyoPrjePQPhr4EnGxWKQwnGDLwpm5sjyCR1Vjg16vb5izXRcH7P9z6AeZzZ40&#10;cxsbMw0slgGkSp3+qGunN05/apzupYrPy7adoh7f0/kvAAAA//8DAFBLAwQUAAYACAAAACEA9j9M&#10;8+AAAAAIAQAADwAAAGRycy9kb3ducmV2LnhtbEyPQUvDQBCF74L/YRnBS7GbpNDamE0RRelBBKse&#10;vE2yYxKbnQ3ZbRv/veNJb294j/e+KTaT69WRxtB5NpDOE1DEtbcdNwbeXh+urkGFiGyx90wGvinA&#10;pjw/KzC3/sQvdNzFRkkJhxwNtDEOudahbslhmPuBWLxPPzqMco6NtiOepNz1OkuSpXbYsSy0ONBd&#10;S/V+d3AGPrZTbL7Sx/i0x9n7bNtW9fN9ZczlxXR7AyrSFP/C8Isv6FAKU+UPbIPqDSzXC0kayBYZ&#10;KPHXySoFVYlYZaDLQv9/oPwBAAD//wMAUEsBAi0AFAAGAAgAAAAhALaDOJL+AAAA4QEAABMAAAAA&#10;AAAAAAAAAAAAAAAAAFtDb250ZW50X1R5cGVzXS54bWxQSwECLQAUAAYACAAAACEAOP0h/9YAAACU&#10;AQAACwAAAAAAAAAAAAAAAAAvAQAAX3JlbHMvLnJlbHNQSwECLQAUAAYACAAAACEAopl0Q7QCAACX&#10;BQAADgAAAAAAAAAAAAAAAAAuAgAAZHJzL2Uyb0RvYy54bWxQSwECLQAUAAYACAAAACEA9j9M8+AA&#10;AAAIAQAADwAAAAAAAAAAAAAAAAAOBQAAZHJzL2Rvd25yZXYueG1sUEsFBgAAAAAEAAQA8wAAABsG&#10;AAAAAA==&#10;" filled="f" strokecolor="black [3213]" strokeweight="1pt"/>
            </w:pict>
          </mc:Fallback>
        </mc:AlternateContent>
      </w:r>
    </w:p>
    <w:p w:rsidR="0058489C" w:rsidRDefault="0058489C" w:rsidP="00FC225D">
      <w:pPr>
        <w:jc w:val="center"/>
      </w:pPr>
      <w:r>
        <w:t>Επομένως</w:t>
      </w:r>
      <w:r w:rsidRPr="0058489C">
        <w:t xml:space="preserve">: </w:t>
      </w:r>
      <w:r w:rsidR="00F71F27">
        <w:t>διατιθέμενο</w:t>
      </w:r>
      <w:r w:rsidR="00F46B05">
        <w:t>ς</w:t>
      </w:r>
      <w:r w:rsidR="00F71F27">
        <w:t xml:space="preserve"> Π/Υ = 10.000.000 €</w:t>
      </w:r>
      <w:r w:rsidRPr="0058489C">
        <w:t xml:space="preserve"> </w:t>
      </w:r>
      <w:r>
        <w:t xml:space="preserve">αντιστοιχεί σε </w:t>
      </w:r>
      <w:r>
        <w:rPr>
          <w:lang w:val="en-US"/>
        </w:rPr>
        <w:t>CO</w:t>
      </w:r>
      <w:r w:rsidRPr="0058489C">
        <w:t>3</w:t>
      </w:r>
      <w:r w:rsidR="00F71F27">
        <w:t>2</w:t>
      </w:r>
      <w:r w:rsidRPr="0058489C">
        <w:t xml:space="preserve"> =</w:t>
      </w:r>
      <w:r>
        <w:t xml:space="preserve"> </w:t>
      </w:r>
      <w:r w:rsidR="00FC225D">
        <w:t>8</w:t>
      </w:r>
      <w:r w:rsidR="00FC6B5D">
        <w:t>.</w:t>
      </w:r>
      <w:r w:rsidR="00FC225D">
        <w:t>304</w:t>
      </w:r>
      <w:r w:rsidR="00FC6B5D">
        <w:t>.</w:t>
      </w:r>
      <w:r w:rsidR="00FC225D">
        <w:t>124</w:t>
      </w:r>
      <w:r w:rsidR="00DF178F" w:rsidRPr="00DF178F">
        <w:t xml:space="preserve"> </w:t>
      </w:r>
      <w:r w:rsidR="00F71F27" w:rsidRPr="005F1966">
        <w:rPr>
          <w:rFonts w:cs="Calibri"/>
          <w:lang w:val="en-US"/>
        </w:rPr>
        <w:t>kWh</w:t>
      </w:r>
      <w:r w:rsidR="00F71F27" w:rsidRPr="00A87251">
        <w:rPr>
          <w:rFonts w:cs="Calibri"/>
        </w:rPr>
        <w:t>/</w:t>
      </w:r>
      <w:r w:rsidR="00F71F27">
        <w:rPr>
          <w:rFonts w:cs="Calibri"/>
        </w:rPr>
        <w:t>έτος</w:t>
      </w:r>
      <w:r>
        <w:t>.</w:t>
      </w:r>
    </w:p>
    <w:p w:rsidR="00F71F27" w:rsidRDefault="00F71F27" w:rsidP="00106FD3"/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FC225D" w:rsidRDefault="00FC225D" w:rsidP="007830CD">
      <w:pPr>
        <w:jc w:val="center"/>
        <w:rPr>
          <w:b/>
        </w:rPr>
      </w:pPr>
    </w:p>
    <w:p w:rsidR="007830CD" w:rsidRPr="00EC2125" w:rsidRDefault="007830CD" w:rsidP="007830CD">
      <w:pPr>
        <w:jc w:val="center"/>
        <w:rPr>
          <w:b/>
        </w:rPr>
      </w:pPr>
      <w:r w:rsidRPr="00EC2125">
        <w:rPr>
          <w:b/>
        </w:rPr>
        <w:lastRenderedPageBreak/>
        <w:t xml:space="preserve">Μεθοδολογία Υπολογισμού Δείκτη Εκροής </w:t>
      </w:r>
      <w:r w:rsidRPr="00EC2125">
        <w:rPr>
          <w:b/>
          <w:lang w:val="en-US"/>
        </w:rPr>
        <w:t>CO</w:t>
      </w:r>
      <w:r w:rsidRPr="00EC2125">
        <w:rPr>
          <w:b/>
        </w:rPr>
        <w:t>34</w:t>
      </w:r>
    </w:p>
    <w:p w:rsidR="007830CD" w:rsidRPr="00EC2125" w:rsidRDefault="007830CD" w:rsidP="007830CD">
      <w:pPr>
        <w:jc w:val="center"/>
        <w:rPr>
          <w:b/>
        </w:rPr>
      </w:pPr>
      <w:r w:rsidRPr="00EC2125">
        <w:rPr>
          <w:b/>
        </w:rPr>
        <w:t>(Εκτιμώμενη ετήσια μείωση των εκπομπών των αερίων θερμοκηπίου)</w:t>
      </w:r>
    </w:p>
    <w:p w:rsidR="007830CD" w:rsidRPr="00EC2125" w:rsidRDefault="007830CD" w:rsidP="007830CD">
      <w:pPr>
        <w:jc w:val="center"/>
        <w:rPr>
          <w:b/>
        </w:rPr>
      </w:pPr>
      <w:r w:rsidRPr="00EC2125">
        <w:rPr>
          <w:b/>
        </w:rPr>
        <w:t>(</w:t>
      </w:r>
      <w:r w:rsidR="00FC6B5D" w:rsidRPr="00EC2125">
        <w:rPr>
          <w:b/>
        </w:rPr>
        <w:t>Μονάδ</w:t>
      </w:r>
      <w:r w:rsidR="00FC6B5D">
        <w:rPr>
          <w:b/>
        </w:rPr>
        <w:t>α</w:t>
      </w:r>
      <w:r w:rsidR="00FC6B5D" w:rsidRPr="00EC2125">
        <w:rPr>
          <w:b/>
        </w:rPr>
        <w:t xml:space="preserve"> </w:t>
      </w:r>
      <w:r w:rsidRPr="00EC2125">
        <w:rPr>
          <w:b/>
        </w:rPr>
        <w:t xml:space="preserve">Μέτρησης: Τόνοι Ισοδύναμου </w:t>
      </w:r>
      <w:r w:rsidRPr="00EC2125">
        <w:rPr>
          <w:b/>
          <w:lang w:val="en-US"/>
        </w:rPr>
        <w:t>CO</w:t>
      </w:r>
      <w:r w:rsidRPr="00C341ED">
        <w:rPr>
          <w:b/>
          <w:vertAlign w:val="subscript"/>
        </w:rPr>
        <w:t>2</w:t>
      </w:r>
      <w:r w:rsidRPr="00EC2125">
        <w:rPr>
          <w:b/>
        </w:rPr>
        <w:t>)</w:t>
      </w:r>
    </w:p>
    <w:p w:rsidR="00204A98" w:rsidRPr="00204A98" w:rsidRDefault="00204A98" w:rsidP="00052FF5">
      <w:pPr>
        <w:ind w:firstLine="720"/>
      </w:pPr>
      <w:r>
        <w:t xml:space="preserve">Για τον υπολογισμό του </w:t>
      </w:r>
      <w:r w:rsidR="00926FBB">
        <w:t>Δ</w:t>
      </w:r>
      <w:r>
        <w:t xml:space="preserve">είκτη </w:t>
      </w:r>
      <w:r w:rsidR="00926FBB">
        <w:t>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>
        <w:t>4</w:t>
      </w:r>
      <w:r w:rsidRPr="00C341ED">
        <w:t xml:space="preserve"> (</w:t>
      </w:r>
      <w:r w:rsidRPr="003B6C36">
        <w:t>Εκτιμώμενη ετήσια μείωση των εκπομπών των αερίων θερμοκηπίου</w:t>
      </w:r>
      <w:r>
        <w:t>), χρησιμοποιήθηκαν</w:t>
      </w:r>
      <w:r w:rsidRPr="00204A98">
        <w:t>:</w:t>
      </w:r>
    </w:p>
    <w:p w:rsidR="009B4F5A" w:rsidRPr="009B4F5A" w:rsidRDefault="009B4F5A" w:rsidP="009B4F5A">
      <w:pPr>
        <w:ind w:left="709" w:hanging="709"/>
      </w:pPr>
      <w:r>
        <w:rPr>
          <w:lang w:val="en-US"/>
        </w:rPr>
        <w:t>I</w:t>
      </w:r>
      <w:r>
        <w:t>.</w:t>
      </w:r>
      <w:r w:rsidRPr="009B4F5A">
        <w:tab/>
      </w:r>
      <w:r w:rsidR="00204A98">
        <w:t xml:space="preserve">Οι συντελεστές εκπομπής </w:t>
      </w:r>
      <w:r w:rsidR="00204A98" w:rsidRPr="009B4F5A">
        <w:rPr>
          <w:lang w:val="en-US"/>
        </w:rPr>
        <w:t>CO</w:t>
      </w:r>
      <w:r w:rsidR="00204A98" w:rsidRPr="009B4F5A">
        <w:rPr>
          <w:vertAlign w:val="subscript"/>
        </w:rPr>
        <w:t>2</w:t>
      </w:r>
      <w:r w:rsidR="00204A98">
        <w:t xml:space="preserve"> για την περίπτωση της ηλεκτρικής ενέργειας και του πετρελαίου θέρμανσης</w:t>
      </w:r>
      <w:bookmarkStart w:id="2" w:name="_Ref513025396"/>
      <w:r w:rsidR="00204A98">
        <w:rPr>
          <w:rStyle w:val="a8"/>
          <w:rFonts w:cs="Calibri"/>
        </w:rPr>
        <w:footnoteReference w:id="1"/>
      </w:r>
      <w:bookmarkEnd w:id="2"/>
      <w:r w:rsidR="00204A98" w:rsidRPr="009B4F5A">
        <w:rPr>
          <w:rFonts w:cs="Calibri"/>
        </w:rPr>
        <w:t>,</w:t>
      </w:r>
      <w:r w:rsidR="00204A98" w:rsidRPr="0086668A">
        <w:t xml:space="preserve"> </w:t>
      </w:r>
      <w:r w:rsidR="00204A98">
        <w:t xml:space="preserve">οι οποίοι ανέρχονται σε 0,606 </w:t>
      </w:r>
      <w:r w:rsidR="00204A98" w:rsidRPr="009B4F5A">
        <w:rPr>
          <w:lang w:val="en-US"/>
        </w:rPr>
        <w:t>tn</w:t>
      </w:r>
      <w:r w:rsidR="00204A98" w:rsidRPr="0086668A">
        <w:t xml:space="preserve"> </w:t>
      </w:r>
      <w:r w:rsidR="00204A98" w:rsidRPr="009B4F5A">
        <w:rPr>
          <w:lang w:val="en-US"/>
        </w:rPr>
        <w:t>CO</w:t>
      </w:r>
      <w:r w:rsidR="00204A98" w:rsidRPr="009B4F5A">
        <w:rPr>
          <w:vertAlign w:val="subscript"/>
        </w:rPr>
        <w:t>2</w:t>
      </w:r>
      <w:r w:rsidR="00204A98" w:rsidRPr="0086668A">
        <w:t>/</w:t>
      </w:r>
      <w:r w:rsidR="00204A98" w:rsidRPr="009B4F5A">
        <w:rPr>
          <w:lang w:val="en-US"/>
        </w:rPr>
        <w:t>MWh</w:t>
      </w:r>
      <w:r w:rsidR="00204A98" w:rsidRPr="0086668A">
        <w:t xml:space="preserve"> </w:t>
      </w:r>
      <w:r w:rsidR="00204A98">
        <w:t xml:space="preserve">και 0,264 </w:t>
      </w:r>
      <w:r w:rsidR="00204A98" w:rsidRPr="009B4F5A">
        <w:rPr>
          <w:lang w:val="en-US"/>
        </w:rPr>
        <w:t>tn</w:t>
      </w:r>
      <w:r w:rsidR="00204A98" w:rsidRPr="0086668A">
        <w:t xml:space="preserve"> </w:t>
      </w:r>
      <w:r w:rsidR="00204A98" w:rsidRPr="009B4F5A">
        <w:rPr>
          <w:lang w:val="en-US"/>
        </w:rPr>
        <w:t>CO</w:t>
      </w:r>
      <w:r w:rsidR="00204A98" w:rsidRPr="009B4F5A">
        <w:rPr>
          <w:vertAlign w:val="subscript"/>
        </w:rPr>
        <w:t>2</w:t>
      </w:r>
      <w:r w:rsidR="00204A98" w:rsidRPr="0086668A">
        <w:t>/</w:t>
      </w:r>
      <w:r w:rsidR="00204A98" w:rsidRPr="009B4F5A">
        <w:rPr>
          <w:lang w:val="en-US"/>
        </w:rPr>
        <w:t>MWh</w:t>
      </w:r>
      <w:r w:rsidR="00204A98" w:rsidRPr="0086668A">
        <w:t xml:space="preserve"> </w:t>
      </w:r>
      <w:r w:rsidR="00204A98">
        <w:t>αντίστοιχα.</w:t>
      </w:r>
    </w:p>
    <w:p w:rsidR="009B4F5A" w:rsidRPr="009B4F5A" w:rsidRDefault="009B4F5A" w:rsidP="009B4F5A">
      <w:pPr>
        <w:ind w:left="709" w:hanging="709"/>
      </w:pPr>
      <w:r>
        <w:rPr>
          <w:lang w:val="en-US"/>
        </w:rPr>
        <w:t>II</w:t>
      </w:r>
      <w:r w:rsidRPr="009B4F5A">
        <w:t>.</w:t>
      </w:r>
      <w:r w:rsidRPr="009B4F5A">
        <w:tab/>
      </w:r>
      <w:r w:rsidR="00204A98">
        <w:t>Οι συντελεστές μετατροπής της τελικής ενέργειας σε πρωτογενή ενέργεια για την περίπτωση της ηλεκτρικής ενέργειας και του πετρελαίου θέρμανσης</w:t>
      </w:r>
      <w:r w:rsidR="00F25EC3" w:rsidRPr="009B4F5A">
        <w:rPr>
          <w:rFonts w:cs="Calibri"/>
        </w:rPr>
        <w:fldChar w:fldCharType="begin"/>
      </w:r>
      <w:r w:rsidR="00F25EC3" w:rsidRPr="009B4F5A">
        <w:rPr>
          <w:rFonts w:cs="Calibri"/>
        </w:rPr>
        <w:instrText xml:space="preserve"> NOTEREF _Ref513025396 \f \h </w:instrText>
      </w:r>
      <w:r w:rsidR="00F25EC3" w:rsidRPr="009B4F5A">
        <w:rPr>
          <w:rFonts w:cs="Calibri"/>
        </w:rPr>
      </w:r>
      <w:r w:rsidR="00F25EC3" w:rsidRPr="009B4F5A">
        <w:rPr>
          <w:rFonts w:cs="Calibri"/>
        </w:rPr>
        <w:fldChar w:fldCharType="separate"/>
      </w:r>
      <w:r w:rsidR="00E2611F" w:rsidRPr="00E2611F">
        <w:rPr>
          <w:rStyle w:val="a8"/>
        </w:rPr>
        <w:t>1</w:t>
      </w:r>
      <w:r w:rsidR="00F25EC3" w:rsidRPr="009B4F5A">
        <w:rPr>
          <w:rFonts w:cs="Calibri"/>
        </w:rPr>
        <w:fldChar w:fldCharType="end"/>
      </w:r>
      <w:r w:rsidR="00F25EC3" w:rsidRPr="009B4F5A">
        <w:rPr>
          <w:rFonts w:cs="Calibri"/>
        </w:rPr>
        <w:t>,</w:t>
      </w:r>
      <w:r w:rsidR="00204A98" w:rsidRPr="0086668A">
        <w:t xml:space="preserve"> </w:t>
      </w:r>
      <w:r w:rsidR="00204A98">
        <w:t>οι οποίοι ανέρχονται σε 2,170</w:t>
      </w:r>
      <w:r w:rsidR="00204A98" w:rsidRPr="0086668A">
        <w:t xml:space="preserve"> </w:t>
      </w:r>
      <w:r w:rsidR="00204A98">
        <w:t>και 1,1</w:t>
      </w:r>
      <w:r w:rsidR="00FC6B5D">
        <w:t>00</w:t>
      </w:r>
      <w:r w:rsidR="00204A98" w:rsidRPr="0086668A">
        <w:t xml:space="preserve"> </w:t>
      </w:r>
      <w:r>
        <w:t>αντίστοιχα</w:t>
      </w:r>
      <w:r w:rsidRPr="009B4F5A">
        <w:t>.</w:t>
      </w:r>
    </w:p>
    <w:p w:rsidR="00204A98" w:rsidRPr="009B4F5A" w:rsidRDefault="009B4F5A" w:rsidP="009B4F5A">
      <w:pPr>
        <w:ind w:left="709" w:hanging="709"/>
      </w:pPr>
      <w:r>
        <w:rPr>
          <w:lang w:val="en-US"/>
        </w:rPr>
        <w:t>III</w:t>
      </w:r>
      <w:r w:rsidRPr="009B4F5A">
        <w:t>.</w:t>
      </w:r>
      <w:r w:rsidRPr="009B4F5A">
        <w:tab/>
      </w:r>
      <w:r w:rsidR="00204A98">
        <w:t xml:space="preserve">Η παραδοχή ότι </w:t>
      </w:r>
      <w:r w:rsidR="00204A98" w:rsidRPr="009B4F5A">
        <w:rPr>
          <w:rFonts w:cs="Calibri"/>
        </w:rPr>
        <w:t xml:space="preserve">η πλειοψηφία των παρεμβάσεων στα </w:t>
      </w:r>
      <w:r w:rsidR="00FC225D">
        <w:rPr>
          <w:rFonts w:cs="Calibri"/>
        </w:rPr>
        <w:t>Πανεπιστημιακά</w:t>
      </w:r>
      <w:r w:rsidR="00204A98" w:rsidRPr="009B4F5A">
        <w:rPr>
          <w:rFonts w:cs="Calibri"/>
        </w:rPr>
        <w:t xml:space="preserve"> Κτίρια, αφορούν μέτρα για την μείωση του θερμικού φορτίου, και αποδίδεται σε ποσοστό 80% στη θερμική ενέργεια</w:t>
      </w:r>
      <w:r w:rsidR="00350318" w:rsidRPr="009B4F5A">
        <w:rPr>
          <w:rFonts w:cs="Calibri"/>
        </w:rPr>
        <w:t xml:space="preserve"> (πετρέλαιο θέρμανσης)</w:t>
      </w:r>
      <w:r w:rsidR="00204A98" w:rsidRPr="009B4F5A">
        <w:rPr>
          <w:rFonts w:cs="Calibri"/>
        </w:rPr>
        <w:t xml:space="preserve"> και σε ποσοστό 20% στην ηλεκτρική ενέργεια, στο σύνολο της εξοικονομούμενης πρωτογενούς ενέργειας.</w:t>
      </w:r>
    </w:p>
    <w:p w:rsidR="00204A98" w:rsidRDefault="00204A98" w:rsidP="00204A98">
      <w:pPr>
        <w:rPr>
          <w:rFonts w:cs="Calibri"/>
        </w:rPr>
      </w:pPr>
    </w:p>
    <w:p w:rsidR="00204A98" w:rsidRPr="00F71F27" w:rsidRDefault="00204A98" w:rsidP="00052FF5">
      <w:pPr>
        <w:ind w:firstLine="720"/>
      </w:pPr>
      <w:r>
        <w:t xml:space="preserve">Δεδομένου ότι η </w:t>
      </w:r>
      <w:r>
        <w:rPr>
          <w:rFonts w:cs="Calibri"/>
        </w:rPr>
        <w:t xml:space="preserve">τιμή </w:t>
      </w:r>
      <w:r w:rsidR="00D56A9F">
        <w:rPr>
          <w:rFonts w:cs="Calibri"/>
        </w:rPr>
        <w:t xml:space="preserve">του </w:t>
      </w:r>
      <w:r w:rsidR="00926FBB">
        <w:t>Δείκτη 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>
        <w:t>2</w:t>
      </w:r>
      <w:r w:rsidRPr="00C341ED">
        <w:t xml:space="preserve"> (</w:t>
      </w:r>
      <w:r>
        <w:t xml:space="preserve">Μείωση της ετήσιας κατανάλωσης πρωτογενούς ενέργειας των </w:t>
      </w:r>
      <w:r w:rsidR="00FC225D">
        <w:t xml:space="preserve">πανεπιστημιακών </w:t>
      </w:r>
      <w:r>
        <w:t xml:space="preserve">κτιρίων) για την περίπτωση </w:t>
      </w:r>
      <w:r w:rsidR="00FC225D">
        <w:t xml:space="preserve">του Τομεακού </w:t>
      </w:r>
      <w:r>
        <w:t xml:space="preserve"> ΕΠ ισούται με </w:t>
      </w:r>
      <w:r w:rsidR="00FC225D">
        <w:t xml:space="preserve">                           8</w:t>
      </w:r>
      <w:r w:rsidR="00D56A9F">
        <w:t>.</w:t>
      </w:r>
      <w:r w:rsidR="00FC225D">
        <w:t>304</w:t>
      </w:r>
      <w:r w:rsidR="00D56A9F">
        <w:t>.</w:t>
      </w:r>
      <w:r w:rsidR="00FC225D">
        <w:t>124</w:t>
      </w:r>
      <w:r w:rsidRPr="00DF178F">
        <w:t xml:space="preserve"> </w:t>
      </w:r>
      <w:r w:rsidRPr="00350318">
        <w:rPr>
          <w:rFonts w:cs="Calibri"/>
          <w:lang w:val="en-US"/>
        </w:rPr>
        <w:t>kWh</w:t>
      </w:r>
      <w:r w:rsidRPr="00A87251">
        <w:rPr>
          <w:rFonts w:cs="Calibri"/>
        </w:rPr>
        <w:t>/</w:t>
      </w:r>
      <w:r w:rsidRPr="00350318">
        <w:rPr>
          <w:rFonts w:cs="Calibri"/>
        </w:rPr>
        <w:t>έτος</w:t>
      </w:r>
      <w:r>
        <w:rPr>
          <w:rFonts w:cs="Calibri"/>
        </w:rPr>
        <w:t xml:space="preserve">, η </w:t>
      </w:r>
      <w:r w:rsidR="00350318">
        <w:rPr>
          <w:rFonts w:cs="Calibri"/>
        </w:rPr>
        <w:t xml:space="preserve">αντίστοιχη </w:t>
      </w:r>
      <w:r>
        <w:rPr>
          <w:rFonts w:cs="Calibri"/>
        </w:rPr>
        <w:t xml:space="preserve">τιμή του </w:t>
      </w:r>
      <w:r w:rsidR="00926FBB">
        <w:t>Δείκτη Ε</w:t>
      </w:r>
      <w:r>
        <w:t xml:space="preserve">κροής </w:t>
      </w:r>
      <w:r>
        <w:rPr>
          <w:lang w:val="en-US"/>
        </w:rPr>
        <w:t>CO</w:t>
      </w:r>
      <w:r w:rsidRPr="00C341ED">
        <w:t>3</w:t>
      </w:r>
      <w:r w:rsidRPr="00871022">
        <w:t>4</w:t>
      </w:r>
      <w:r w:rsidRPr="00C341ED">
        <w:t xml:space="preserve"> (</w:t>
      </w:r>
      <w:r w:rsidRPr="003B6C36">
        <w:t>Εκτιμώμενη ετήσια μείωση των εκπομπών των αερίων θερμοκηπίου</w:t>
      </w:r>
      <w:r>
        <w:t xml:space="preserve">) </w:t>
      </w:r>
      <w:r w:rsidR="00350318">
        <w:t>ισούται με</w:t>
      </w:r>
      <w:r w:rsidRPr="00F71F27">
        <w:t>:</w:t>
      </w:r>
    </w:p>
    <w:p w:rsidR="00204A98" w:rsidRPr="00DE3779" w:rsidRDefault="00204A98" w:rsidP="00DE3779">
      <w:pPr>
        <w:jc w:val="center"/>
        <w:rPr>
          <w:rFonts w:cs="Calibri"/>
          <w:lang w:val="en-US"/>
        </w:rPr>
      </w:pPr>
      <w:r w:rsidRPr="00DE3779">
        <w:rPr>
          <w:lang w:val="en-US"/>
        </w:rPr>
        <w:t>(</w:t>
      </w:r>
      <w:r w:rsidR="00FC225D" w:rsidRPr="00FC225D">
        <w:rPr>
          <w:lang w:val="en-US"/>
        </w:rPr>
        <w:t>8</w:t>
      </w:r>
      <w:r w:rsidR="00D56A9F" w:rsidRPr="00447D45">
        <w:rPr>
          <w:lang w:val="en-US"/>
        </w:rPr>
        <w:t>.</w:t>
      </w:r>
      <w:r w:rsidR="00FC225D" w:rsidRPr="00FC225D">
        <w:rPr>
          <w:lang w:val="en-US"/>
        </w:rPr>
        <w:t>304</w:t>
      </w:r>
      <w:r w:rsidR="00350318" w:rsidRPr="00350318">
        <w:rPr>
          <w:lang w:val="en-US"/>
        </w:rPr>
        <w:t>.</w:t>
      </w:r>
      <w:r w:rsidR="00FC225D" w:rsidRPr="00FC225D">
        <w:rPr>
          <w:lang w:val="en-US"/>
        </w:rPr>
        <w:t>124</w:t>
      </w:r>
      <w:r w:rsidRPr="00DE3779">
        <w:rPr>
          <w:lang w:val="en-US"/>
        </w:rPr>
        <w:t xml:space="preserve"> </w:t>
      </w:r>
      <w:r w:rsidRPr="00DE3779">
        <w:rPr>
          <w:rFonts w:cs="Calibri"/>
          <w:lang w:val="en-US"/>
        </w:rPr>
        <w:t>kWh/</w:t>
      </w:r>
      <w:r>
        <w:rPr>
          <w:rFonts w:cs="Calibri"/>
        </w:rPr>
        <w:t>έτος</w:t>
      </w:r>
      <w:r w:rsidRPr="00DE3779">
        <w:rPr>
          <w:rFonts w:cs="Calibri"/>
          <w:lang w:val="en-US"/>
        </w:rPr>
        <w:t>/1000)</w:t>
      </w:r>
      <w:r w:rsidR="00DE3779" w:rsidRPr="00DE3779">
        <w:rPr>
          <w:rFonts w:cs="Calibri"/>
          <w:lang w:val="en-US"/>
        </w:rPr>
        <w:t xml:space="preserve"> </w:t>
      </w:r>
      <w:r w:rsidR="00C93566">
        <w:rPr>
          <w:rFonts w:cs="Calibri"/>
          <w:lang w:val="en-US"/>
        </w:rPr>
        <w:t>x</w:t>
      </w:r>
      <w:r w:rsidR="00DE3779" w:rsidRPr="00DE3779">
        <w:rPr>
          <w:rFonts w:cs="Calibri"/>
          <w:lang w:val="en-US"/>
        </w:rPr>
        <w:t xml:space="preserve"> </w:t>
      </w:r>
      <w:r w:rsidRPr="00DE3779">
        <w:rPr>
          <w:rFonts w:cs="Calibri"/>
          <w:lang w:val="en-US"/>
        </w:rPr>
        <w:t>8</w:t>
      </w:r>
      <w:r w:rsidR="00D56A9F" w:rsidRPr="00447D45">
        <w:rPr>
          <w:rFonts w:cs="Calibri"/>
          <w:lang w:val="en-US"/>
        </w:rPr>
        <w:t>0</w:t>
      </w:r>
      <w:r w:rsidR="00350318" w:rsidRPr="00350318">
        <w:rPr>
          <w:rFonts w:cs="Calibri"/>
          <w:lang w:val="en-US"/>
        </w:rPr>
        <w:t>%</w:t>
      </w:r>
      <w:r w:rsidR="00DE3779" w:rsidRPr="00DE3779">
        <w:rPr>
          <w:rFonts w:cs="Calibri"/>
          <w:lang w:val="en-US"/>
        </w:rPr>
        <w:t>/1,1</w:t>
      </w:r>
      <w:r w:rsidR="00D56A9F" w:rsidRPr="00447D45">
        <w:rPr>
          <w:rFonts w:cs="Calibri"/>
          <w:lang w:val="en-US"/>
        </w:rPr>
        <w:t>00</w:t>
      </w:r>
      <w:r w:rsidR="00DE3779" w:rsidRPr="00DE3779">
        <w:rPr>
          <w:rFonts w:cs="Calibri"/>
          <w:lang w:val="en-US"/>
        </w:rPr>
        <w:t xml:space="preserve"> </w:t>
      </w:r>
      <w:r w:rsidR="00C93566">
        <w:rPr>
          <w:rFonts w:cs="Calibri"/>
          <w:lang w:val="en-US"/>
        </w:rPr>
        <w:t>x</w:t>
      </w:r>
      <w:r w:rsidR="00DE3779" w:rsidRPr="00DE3779">
        <w:rPr>
          <w:rFonts w:cs="Calibri"/>
          <w:lang w:val="en-US"/>
        </w:rPr>
        <w:t xml:space="preserve"> 0,264 </w:t>
      </w:r>
      <w:r w:rsidR="00DE3779" w:rsidRPr="00204A98">
        <w:rPr>
          <w:lang w:val="en-US"/>
        </w:rPr>
        <w:t>tn</w:t>
      </w:r>
      <w:r w:rsidR="00DE3779" w:rsidRPr="00DE3779">
        <w:rPr>
          <w:lang w:val="en-US"/>
        </w:rPr>
        <w:t xml:space="preserve"> </w:t>
      </w:r>
      <w:r w:rsidR="00DE3779" w:rsidRPr="00204A98">
        <w:rPr>
          <w:lang w:val="en-US"/>
        </w:rPr>
        <w:t>CO</w:t>
      </w:r>
      <w:r w:rsidR="00DE3779" w:rsidRPr="00DE3779">
        <w:rPr>
          <w:vertAlign w:val="subscript"/>
          <w:lang w:val="en-US"/>
        </w:rPr>
        <w:t>2</w:t>
      </w:r>
      <w:r w:rsidR="00DE3779" w:rsidRPr="00DE3779">
        <w:rPr>
          <w:lang w:val="en-US"/>
        </w:rPr>
        <w:t>/</w:t>
      </w:r>
      <w:r w:rsidR="00DE3779" w:rsidRPr="00204A98">
        <w:rPr>
          <w:lang w:val="en-US"/>
        </w:rPr>
        <w:t>MWh</w:t>
      </w:r>
      <w:r w:rsidR="00DE3779" w:rsidRPr="00DE3779">
        <w:rPr>
          <w:lang w:val="en-US"/>
        </w:rPr>
        <w:t xml:space="preserve"> + (</w:t>
      </w:r>
      <w:r w:rsidR="00FC225D" w:rsidRPr="00FC225D">
        <w:rPr>
          <w:lang w:val="en-US"/>
        </w:rPr>
        <w:t>8</w:t>
      </w:r>
      <w:r w:rsidR="00D56A9F" w:rsidRPr="00447D45">
        <w:rPr>
          <w:lang w:val="en-US"/>
        </w:rPr>
        <w:t>.</w:t>
      </w:r>
      <w:r w:rsidR="00FC225D" w:rsidRPr="00FC225D">
        <w:rPr>
          <w:lang w:val="en-US"/>
        </w:rPr>
        <w:t>304</w:t>
      </w:r>
      <w:r w:rsidR="00D56A9F" w:rsidRPr="00447D45">
        <w:rPr>
          <w:lang w:val="en-US"/>
        </w:rPr>
        <w:t>.</w:t>
      </w:r>
      <w:r w:rsidR="00FC225D" w:rsidRPr="00FC225D">
        <w:rPr>
          <w:lang w:val="en-US"/>
        </w:rPr>
        <w:t>124</w:t>
      </w:r>
      <w:r w:rsidR="00DE3779" w:rsidRPr="00DE3779">
        <w:rPr>
          <w:lang w:val="en-US"/>
        </w:rPr>
        <w:t xml:space="preserve"> </w:t>
      </w:r>
      <w:r w:rsidR="00DE3779" w:rsidRPr="00DE3779">
        <w:rPr>
          <w:rFonts w:cs="Calibri"/>
          <w:lang w:val="en-US"/>
        </w:rPr>
        <w:t>kWh/</w:t>
      </w:r>
      <w:r w:rsidR="00DE3779">
        <w:rPr>
          <w:rFonts w:cs="Calibri"/>
        </w:rPr>
        <w:t>έτος</w:t>
      </w:r>
      <w:r w:rsidR="00DE3779" w:rsidRPr="00DE3779">
        <w:rPr>
          <w:rFonts w:cs="Calibri"/>
          <w:lang w:val="en-US"/>
        </w:rPr>
        <w:t xml:space="preserve">/1000) </w:t>
      </w:r>
      <w:r w:rsidR="00C93566">
        <w:rPr>
          <w:rFonts w:cs="Calibri"/>
          <w:lang w:val="en-US"/>
        </w:rPr>
        <w:t>x</w:t>
      </w:r>
      <w:r w:rsidR="00DE3779" w:rsidRPr="00DE3779">
        <w:rPr>
          <w:rFonts w:cs="Calibri"/>
          <w:lang w:val="en-US"/>
        </w:rPr>
        <w:t xml:space="preserve"> 2</w:t>
      </w:r>
      <w:r w:rsidR="00D56A9F" w:rsidRPr="00447D45">
        <w:rPr>
          <w:rFonts w:cs="Calibri"/>
          <w:lang w:val="en-US"/>
        </w:rPr>
        <w:t>0</w:t>
      </w:r>
      <w:r w:rsidR="00350318" w:rsidRPr="00350318">
        <w:rPr>
          <w:rFonts w:cs="Calibri"/>
          <w:lang w:val="en-US"/>
        </w:rPr>
        <w:t>%</w:t>
      </w:r>
      <w:r w:rsidR="00DE3779" w:rsidRPr="00DE3779">
        <w:rPr>
          <w:rFonts w:cs="Calibri"/>
          <w:lang w:val="en-US"/>
        </w:rPr>
        <w:t xml:space="preserve">/2,170 </w:t>
      </w:r>
      <w:r w:rsidR="00C93566">
        <w:rPr>
          <w:rFonts w:cs="Calibri"/>
          <w:lang w:val="en-US"/>
        </w:rPr>
        <w:t>x</w:t>
      </w:r>
      <w:r w:rsidR="00DE3779" w:rsidRPr="00DE3779">
        <w:rPr>
          <w:rFonts w:cs="Calibri"/>
          <w:lang w:val="en-US"/>
        </w:rPr>
        <w:t xml:space="preserve"> 0,606 </w:t>
      </w:r>
      <w:r w:rsidR="00DE3779" w:rsidRPr="00204A98">
        <w:rPr>
          <w:lang w:val="en-US"/>
        </w:rPr>
        <w:t>tn</w:t>
      </w:r>
      <w:r w:rsidR="00DE3779" w:rsidRPr="00DE3779">
        <w:rPr>
          <w:lang w:val="en-US"/>
        </w:rPr>
        <w:t xml:space="preserve"> </w:t>
      </w:r>
      <w:r w:rsidR="00DE3779" w:rsidRPr="00204A98">
        <w:rPr>
          <w:lang w:val="en-US"/>
        </w:rPr>
        <w:t>CO</w:t>
      </w:r>
      <w:r w:rsidR="00DE3779" w:rsidRPr="00DE3779">
        <w:rPr>
          <w:vertAlign w:val="subscript"/>
          <w:lang w:val="en-US"/>
        </w:rPr>
        <w:t>2</w:t>
      </w:r>
      <w:r w:rsidR="00DE3779" w:rsidRPr="00DE3779">
        <w:rPr>
          <w:lang w:val="en-US"/>
        </w:rPr>
        <w:t>/</w:t>
      </w:r>
      <w:r w:rsidR="00DE3779" w:rsidRPr="00204A98">
        <w:rPr>
          <w:lang w:val="en-US"/>
        </w:rPr>
        <w:t>MWh</w:t>
      </w:r>
      <w:r w:rsidR="00DE3779" w:rsidRPr="00DE3779">
        <w:rPr>
          <w:lang w:val="en-US"/>
        </w:rPr>
        <w:t xml:space="preserve"> = </w:t>
      </w:r>
      <w:r w:rsidR="00FC225D" w:rsidRPr="00FC225D">
        <w:rPr>
          <w:lang w:val="en-US"/>
        </w:rPr>
        <w:t>2.058</w:t>
      </w:r>
      <w:r w:rsidR="00DE3779" w:rsidRPr="00DE3779">
        <w:rPr>
          <w:lang w:val="en-US"/>
        </w:rPr>
        <w:t xml:space="preserve"> </w:t>
      </w:r>
      <w:r w:rsidR="00DE3779" w:rsidRPr="00204A98">
        <w:rPr>
          <w:lang w:val="en-US"/>
        </w:rPr>
        <w:t>tn</w:t>
      </w:r>
      <w:r w:rsidR="00DE3779" w:rsidRPr="00DE3779">
        <w:rPr>
          <w:lang w:val="en-US"/>
        </w:rPr>
        <w:t xml:space="preserve"> </w:t>
      </w:r>
      <w:r w:rsidR="00DE3779" w:rsidRPr="00204A98">
        <w:rPr>
          <w:lang w:val="en-US"/>
        </w:rPr>
        <w:t>CO</w:t>
      </w:r>
      <w:r w:rsidR="00DE3779" w:rsidRPr="00DE3779">
        <w:rPr>
          <w:vertAlign w:val="subscript"/>
          <w:lang w:val="en-US"/>
        </w:rPr>
        <w:t>2</w:t>
      </w:r>
    </w:p>
    <w:p w:rsidR="00204A98" w:rsidRPr="00DE3779" w:rsidRDefault="00204A98" w:rsidP="00204A98">
      <w:pPr>
        <w:rPr>
          <w:lang w:val="en-US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56AF13" wp14:editId="27874AEA">
                <wp:simplePos x="0" y="0"/>
                <wp:positionH relativeFrom="column">
                  <wp:posOffset>-110491</wp:posOffset>
                </wp:positionH>
                <wp:positionV relativeFrom="paragraph">
                  <wp:posOffset>193040</wp:posOffset>
                </wp:positionV>
                <wp:extent cx="5723467" cy="469900"/>
                <wp:effectExtent l="0" t="0" r="10795" b="25400"/>
                <wp:wrapNone/>
                <wp:docPr id="7" name="Ορθογώνι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3467" cy="469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Ορθογώνιο 7" o:spid="_x0000_s1026" style="position:absolute;margin-left:-8.7pt;margin-top:15.2pt;width:450.65pt;height:3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cuutQIAAJcFAAAOAAAAZHJzL2Uyb0RvYy54bWysVM1uEzEQviPxDpbvdJOQNjTKpopaFSFV&#10;bUSLena8dnclr8fYTjbhxgvwCjwEFzigvsH2lRh7fxpKxQGxB6/HM/ONZ/zNzE62pSIbYV0BOqXD&#10;gwElQnPICn2X0g8356/eUOI80xlToEVKd8LRk/nLF7PKTMUIclCZsARBtJtWJqW592aaJI7nomTu&#10;AIzQqJRgS+ZRtHdJZlmF6KVKRoPBUVKBzYwFLpzD07NGSecRX0rB/ZWUTniiUop383G1cV2FNZnP&#10;2PTOMpMXvL0G+4dblKzQGLSHOmOekbUt/oAqC27BgfQHHMoEpCy4iDlgNsPBk2yuc2ZEzAWL40xf&#10;Jvf/YPnlZmlJkaV0QolmJT5R/fXhc/29vq+/PXypf9Y/6nsyCXWqjJui+bVZ2lZyuA1Jb6Utwx/T&#10;IdtY211fW7H1hOPh4WT0enyEQTjqxkfHx4NY/OTR21jn3wooSdik1OLbxZKyzYXzGBFNO5MQTMN5&#10;oVR8P6VJheQbTRAzqByoIgvaKAQqiVNlyYYhCfx2GJJBsD0rlJTGw5Bik1Tc+Z0SAULp90JikTCN&#10;URPgd0zGudB+2Khylokm1OEAvy5Y5xFDR8CALPGSPXYL0Fk2IB12c+fWPriKyO7euc38b869R4wM&#10;2vfOZaHBPpeZwqzayI19V6SmNKFKK8h2SCELTW85w88LfMAL5vySWWwmbDscEP4KF6kAHwraHSU5&#10;2E/PnQd75DhqKamwOVPqPq6ZFZSodxrZfzwcj0M3R2GM1ELB7mtW+xq9Lk8Bn36Io8jwuA32XnVb&#10;aaG8xTmyCFFRxTTH2Cnl3nbCqW+GBk4iLhaLaIYdbJi/0NeGB/BQ1UDQm+0ts6ZlsUf+X0LXyGz6&#10;hMyNbfDUsFh7kEVk+mNd23pj90fitJMqjJd9OVo9ztP5LwAAAP//AwBQSwMEFAAGAAgAAAAhAPer&#10;EGDiAAAACgEAAA8AAABkcnMvZG93bnJldi54bWxMj8FOwzAMhu9IvENkJC7TlpRVUErTCYFAOyAk&#10;tnHgljamLWucqsm28vaYE5wsy59+f3+xmlwvjjiGzpOGZKFAINXedtRo2G2f5hmIEA1Z03tCDd8Y&#10;YFWenxUmt/5Eb3jcxEZwCIXcaGhjHHIpQ92iM2HhByS+ffrRmcjr2Eg7mhOHu15eKXUtnemIP7Rm&#10;wIcW6/3m4DR8rKfYfCXP8WVvZu+zdVvVr4+V1pcX0/0diIhT/IPhV5/VoWSnyh/IBtFrmCc3KaMa&#10;loonA1m2vAVRManSFGRZyP8Vyh8AAAD//wMAUEsBAi0AFAAGAAgAAAAhALaDOJL+AAAA4QEAABMA&#10;AAAAAAAAAAAAAAAAAAAAAFtDb250ZW50X1R5cGVzXS54bWxQSwECLQAUAAYACAAAACEAOP0h/9YA&#10;AACUAQAACwAAAAAAAAAAAAAAAAAvAQAAX3JlbHMvLnJlbHNQSwECLQAUAAYACAAAACEAvHHLrrUC&#10;AACXBQAADgAAAAAAAAAAAAAAAAAuAgAAZHJzL2Uyb0RvYy54bWxQSwECLQAUAAYACAAAACEA96sQ&#10;YOIAAAAKAQAADwAAAAAAAAAAAAAAAAAPBQAAZHJzL2Rvd25yZXYueG1sUEsFBgAAAAAEAAQA8wAA&#10;AB4GAAAAAA==&#10;" filled="f" strokecolor="black [3213]" strokeweight="1pt"/>
            </w:pict>
          </mc:Fallback>
        </mc:AlternateContent>
      </w:r>
      <w:bookmarkStart w:id="3" w:name="_Hlk509263588"/>
    </w:p>
    <w:p w:rsidR="00204A98" w:rsidRDefault="00204A98" w:rsidP="00204A98">
      <w:r>
        <w:t>Επομένως</w:t>
      </w:r>
      <w:r w:rsidRPr="0058489C">
        <w:t xml:space="preserve">: </w:t>
      </w:r>
      <w:r>
        <w:t>διατιθέμενο</w:t>
      </w:r>
      <w:r w:rsidR="00A4388D">
        <w:t>ς</w:t>
      </w:r>
      <w:r>
        <w:t xml:space="preserve"> Π/Υ = 10.000.000 €</w:t>
      </w:r>
      <w:r w:rsidRPr="0058489C">
        <w:t xml:space="preserve"> </w:t>
      </w:r>
      <w:r>
        <w:t xml:space="preserve">αντιστοιχεί σε </w:t>
      </w:r>
      <w:r>
        <w:rPr>
          <w:lang w:val="en-US"/>
        </w:rPr>
        <w:t>CO</w:t>
      </w:r>
      <w:r w:rsidRPr="0058489C">
        <w:t>3</w:t>
      </w:r>
      <w:r w:rsidR="00DE3779">
        <w:t>4</w:t>
      </w:r>
      <w:r w:rsidRPr="0058489C">
        <w:t xml:space="preserve"> =</w:t>
      </w:r>
      <w:r>
        <w:t xml:space="preserve"> </w:t>
      </w:r>
      <w:r w:rsidR="00FC225D">
        <w:t>2.058</w:t>
      </w:r>
      <w:r w:rsidR="00DE3779" w:rsidRPr="00DE3779">
        <w:t xml:space="preserve"> </w:t>
      </w:r>
      <w:r w:rsidR="00DE3779" w:rsidRPr="00204A98">
        <w:rPr>
          <w:lang w:val="en-US"/>
        </w:rPr>
        <w:t>tn</w:t>
      </w:r>
      <w:r w:rsidR="00DE3779" w:rsidRPr="00DE3779">
        <w:t xml:space="preserve"> </w:t>
      </w:r>
      <w:r w:rsidR="00DE3779" w:rsidRPr="00DE3779">
        <w:rPr>
          <w:lang w:val="en-US"/>
        </w:rPr>
        <w:t>CO</w:t>
      </w:r>
      <w:r w:rsidR="00DE3779" w:rsidRPr="00DE3779">
        <w:rPr>
          <w:vertAlign w:val="subscript"/>
        </w:rPr>
        <w:t>2</w:t>
      </w:r>
      <w:r w:rsidR="00DE3779">
        <w:t>/</w:t>
      </w:r>
      <w:r w:rsidRPr="00DE3779">
        <w:rPr>
          <w:rFonts w:cs="Calibri"/>
        </w:rPr>
        <w:t>έτος</w:t>
      </w:r>
      <w:r>
        <w:t>.</w:t>
      </w:r>
    </w:p>
    <w:p w:rsidR="00545E9B" w:rsidRDefault="00545E9B" w:rsidP="00545E9B"/>
    <w:bookmarkEnd w:id="3"/>
    <w:p w:rsidR="0051329D" w:rsidRPr="0051329D" w:rsidRDefault="0051329D" w:rsidP="0051329D"/>
    <w:p w:rsidR="00FC225D" w:rsidRDefault="00FC225D">
      <w:pPr>
        <w:spacing w:after="200" w:line="276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:rsidR="00F71F27" w:rsidRPr="009B4F5A" w:rsidRDefault="00192698" w:rsidP="009B4F5A">
      <w:pPr>
        <w:jc w:val="center"/>
        <w:rPr>
          <w:b/>
          <w:bCs/>
        </w:rPr>
      </w:pPr>
      <w:r w:rsidRPr="009B4F5A">
        <w:rPr>
          <w:b/>
          <w:bCs/>
        </w:rPr>
        <w:lastRenderedPageBreak/>
        <w:t>Μεθοδολογία παρακολούθησης</w:t>
      </w:r>
      <w:r w:rsidR="009B4F5A" w:rsidRPr="009B4F5A">
        <w:rPr>
          <w:b/>
          <w:bCs/>
        </w:rPr>
        <w:t xml:space="preserve"> </w:t>
      </w:r>
      <w:r w:rsidR="009B4F5A">
        <w:rPr>
          <w:b/>
          <w:bCs/>
        </w:rPr>
        <w:t>υλοποίησης</w:t>
      </w:r>
      <w:r w:rsidRPr="009B4F5A">
        <w:rPr>
          <w:b/>
          <w:bCs/>
        </w:rPr>
        <w:t xml:space="preserve"> </w:t>
      </w:r>
      <w:r w:rsidR="009B120B">
        <w:rPr>
          <w:b/>
          <w:bCs/>
        </w:rPr>
        <w:t>Δ</w:t>
      </w:r>
      <w:r w:rsidRPr="009B4F5A">
        <w:rPr>
          <w:b/>
          <w:bCs/>
        </w:rPr>
        <w:t>ε</w:t>
      </w:r>
      <w:r w:rsidR="009B4F5A">
        <w:rPr>
          <w:b/>
          <w:bCs/>
        </w:rPr>
        <w:t>ικτών</w:t>
      </w:r>
      <w:r w:rsidR="009B120B">
        <w:rPr>
          <w:b/>
          <w:bCs/>
        </w:rPr>
        <w:t xml:space="preserve"> Εκροής</w:t>
      </w:r>
      <w:r w:rsidR="009B4F5A">
        <w:rPr>
          <w:b/>
          <w:bCs/>
        </w:rPr>
        <w:t>.</w:t>
      </w:r>
    </w:p>
    <w:p w:rsidR="002D043C" w:rsidRDefault="00286C7A" w:rsidP="009B4F5A">
      <w:pPr>
        <w:ind w:firstLine="720"/>
      </w:pPr>
      <w:r>
        <w:t>Η παρακολούθηση τ</w:t>
      </w:r>
      <w:r w:rsidR="009B4F5A">
        <w:t xml:space="preserve">ων </w:t>
      </w:r>
      <w:r w:rsidR="009B120B">
        <w:t>Δεικτών Ε</w:t>
      </w:r>
      <w:r w:rsidR="009B4F5A">
        <w:t>κροής</w:t>
      </w:r>
      <w:r>
        <w:t xml:space="preserve"> </w:t>
      </w:r>
      <w:r w:rsidR="00BE3CCE">
        <w:t xml:space="preserve">συστήνεται να πραγματοποιηθεί </w:t>
      </w:r>
      <w:r w:rsidR="002D043C">
        <w:t>μέσω της έκδοσης ΠΕΑ πριν και μετά την υλοποίηση των παρεμβάσεων βελτίωσης της ενεργειακής απόδοσης.</w:t>
      </w:r>
      <w:r w:rsidR="009B4F5A">
        <w:t xml:space="preserve"> Ειδικότερα, από</w:t>
      </w:r>
      <w:r w:rsidR="002D043C">
        <w:t xml:space="preserve"> το ΠΕΑ, το οποίο θα εκδοθεί πριν την υλοποίηση των παρεμβάσεων βελτίωσης της ενεργειακής απόδοσης</w:t>
      </w:r>
      <w:r w:rsidR="009B4F5A">
        <w:t>,</w:t>
      </w:r>
      <w:r w:rsidR="002D043C">
        <w:t xml:space="preserve"> πρέπει να δηλώνονται τα ακόλουθα πεδία:</w:t>
      </w:r>
    </w:p>
    <w:p w:rsidR="002D043C" w:rsidRPr="00FC3FF3" w:rsidRDefault="009B4F5A" w:rsidP="009B4F5A">
      <w:r>
        <w:t xml:space="preserve">1) </w:t>
      </w:r>
      <w:r>
        <w:tab/>
      </w:r>
      <w:r w:rsidR="002D043C">
        <w:t>Συνολική επιφάνεια (</w:t>
      </w:r>
      <w:r w:rsidR="002D043C">
        <w:rPr>
          <w:lang w:val="en-US"/>
        </w:rPr>
        <w:t>m</w:t>
      </w:r>
      <w:r w:rsidR="002D043C" w:rsidRPr="009B4F5A">
        <w:rPr>
          <w:vertAlign w:val="superscript"/>
        </w:rPr>
        <w:t>2</w:t>
      </w:r>
      <w:r w:rsidR="002D043C" w:rsidRPr="009B4F5A">
        <w:t>)</w:t>
      </w:r>
    </w:p>
    <w:p w:rsidR="005662BA" w:rsidRDefault="009B4F5A" w:rsidP="009B4F5A">
      <w:r>
        <w:t>2)</w:t>
      </w:r>
      <w:r>
        <w:tab/>
      </w:r>
      <w:r w:rsidR="00FC3FF3">
        <w:t xml:space="preserve">Θερμαινόμενη επιφάνεια </w:t>
      </w:r>
      <w:r w:rsidR="0021441A" w:rsidRPr="00CA2F34">
        <w:t xml:space="preserve">- </w:t>
      </w:r>
      <w:r w:rsidR="005662BA">
        <w:t>Ψυχόμενη επιφάνεια (</w:t>
      </w:r>
      <w:r w:rsidR="005662BA" w:rsidRPr="009B4F5A">
        <w:rPr>
          <w:lang w:val="en-US"/>
        </w:rPr>
        <w:t>m</w:t>
      </w:r>
      <w:r w:rsidR="005662BA" w:rsidRPr="009B4F5A">
        <w:rPr>
          <w:vertAlign w:val="superscript"/>
        </w:rPr>
        <w:t>2</w:t>
      </w:r>
      <w:r w:rsidR="005662BA" w:rsidRPr="00CA2F34">
        <w:t>)</w:t>
      </w:r>
    </w:p>
    <w:p w:rsidR="002D043C" w:rsidRPr="002D043C" w:rsidRDefault="009B4F5A" w:rsidP="009B4F5A">
      <w:r>
        <w:t>3)</w:t>
      </w:r>
      <w:r>
        <w:tab/>
      </w:r>
      <w:r w:rsidR="002D043C">
        <w:t xml:space="preserve">Υπολογιζόμενη ετήσια κατανάλωση πρωτογενούς ενέργειας </w:t>
      </w:r>
      <w:r w:rsidR="002D043C" w:rsidRPr="002D043C">
        <w:t>(</w:t>
      </w:r>
      <w:r w:rsidR="002D043C" w:rsidRPr="009B4F5A">
        <w:rPr>
          <w:lang w:val="en-US"/>
        </w:rPr>
        <w:t>kWh</w:t>
      </w:r>
      <w:r w:rsidR="002D043C" w:rsidRPr="002D043C">
        <w:t>/</w:t>
      </w:r>
      <w:r w:rsidR="002D043C" w:rsidRPr="009B4F5A">
        <w:rPr>
          <w:lang w:val="en-US"/>
        </w:rPr>
        <w:t>m</w:t>
      </w:r>
      <w:r w:rsidR="002D043C" w:rsidRPr="009B4F5A">
        <w:rPr>
          <w:vertAlign w:val="superscript"/>
        </w:rPr>
        <w:t>2</w:t>
      </w:r>
      <w:r w:rsidR="002D043C" w:rsidRPr="002D043C">
        <w:t>)</w:t>
      </w:r>
      <w:r w:rsidR="00892B47" w:rsidRPr="00447D45">
        <w:t xml:space="preserve"> – [</w:t>
      </w:r>
      <w:r w:rsidR="00892B47" w:rsidRPr="009B4F5A">
        <w:rPr>
          <w:lang w:val="en-US"/>
        </w:rPr>
        <w:t>A</w:t>
      </w:r>
      <w:r w:rsidR="00892B47" w:rsidRPr="00447D45">
        <w:t>]</w:t>
      </w:r>
    </w:p>
    <w:p w:rsidR="002D043C" w:rsidRDefault="009B4F5A" w:rsidP="009B4F5A">
      <w:pPr>
        <w:ind w:left="709" w:hanging="709"/>
      </w:pPr>
      <w:r>
        <w:t>4)</w:t>
      </w:r>
      <w:r>
        <w:tab/>
      </w:r>
      <w:r w:rsidR="002D043C">
        <w:t xml:space="preserve">Εκτιμούμενη ετήσια εξοικονόμηση πρωτογενούς ενέργειας </w:t>
      </w:r>
      <w:r w:rsidR="002D043C" w:rsidRPr="002D043C">
        <w:t>(</w:t>
      </w:r>
      <w:r w:rsidR="002D043C" w:rsidRPr="009B4F5A">
        <w:rPr>
          <w:lang w:val="en-US"/>
        </w:rPr>
        <w:t>kWh</w:t>
      </w:r>
      <w:r w:rsidR="002D043C" w:rsidRPr="002D043C">
        <w:t>/</w:t>
      </w:r>
      <w:r w:rsidR="002D043C" w:rsidRPr="009B4F5A">
        <w:rPr>
          <w:lang w:val="en-US"/>
        </w:rPr>
        <w:t>m</w:t>
      </w:r>
      <w:r w:rsidR="002D043C" w:rsidRPr="009B4F5A">
        <w:rPr>
          <w:vertAlign w:val="superscript"/>
        </w:rPr>
        <w:t>2</w:t>
      </w:r>
      <w:r w:rsidR="002D043C" w:rsidRPr="002D043C">
        <w:t>)</w:t>
      </w:r>
      <w:r w:rsidR="002D043C">
        <w:t xml:space="preserve"> </w:t>
      </w:r>
      <w:r>
        <w:t xml:space="preserve">του </w:t>
      </w:r>
      <w:r w:rsidR="009A49D9">
        <w:t>προτεινόμενου σεναρίου</w:t>
      </w:r>
      <w:r w:rsidR="002D043C">
        <w:t xml:space="preserve"> </w:t>
      </w:r>
      <w:r>
        <w:t xml:space="preserve">ενεργειακών παρεμβάσεων </w:t>
      </w:r>
      <w:r w:rsidR="002D043C">
        <w:t>προς υλοποίηση</w:t>
      </w:r>
    </w:p>
    <w:p w:rsidR="00A21445" w:rsidRPr="002D043C" w:rsidRDefault="009B4F5A" w:rsidP="009B4F5A">
      <w:r>
        <w:t>5)</w:t>
      </w:r>
      <w:r>
        <w:tab/>
      </w:r>
      <w:r w:rsidR="00A21445">
        <w:t xml:space="preserve">Υπολογιζόμενες ετήσιες εκπομπές </w:t>
      </w:r>
      <w:r w:rsidR="00A21445" w:rsidRPr="009B4F5A">
        <w:rPr>
          <w:lang w:val="en-US"/>
        </w:rPr>
        <w:t>CO</w:t>
      </w:r>
      <w:r w:rsidR="00A21445" w:rsidRPr="009B4F5A">
        <w:rPr>
          <w:vertAlign w:val="subscript"/>
        </w:rPr>
        <w:t>2</w:t>
      </w:r>
      <w:r w:rsidR="00A21445" w:rsidRPr="00447D45">
        <w:t xml:space="preserve"> (</w:t>
      </w:r>
      <w:r w:rsidR="00A21445" w:rsidRPr="009B4F5A">
        <w:rPr>
          <w:lang w:val="en-US"/>
        </w:rPr>
        <w:t>kgr</w:t>
      </w:r>
      <w:r w:rsidR="00A21445" w:rsidRPr="00447D45">
        <w:t>/</w:t>
      </w:r>
      <w:r w:rsidR="00A21445" w:rsidRPr="009B4F5A">
        <w:rPr>
          <w:lang w:val="en-US"/>
        </w:rPr>
        <w:t>m</w:t>
      </w:r>
      <w:r w:rsidR="00A21445" w:rsidRPr="00E432FD">
        <w:rPr>
          <w:vertAlign w:val="superscript"/>
        </w:rPr>
        <w:t>2</w:t>
      </w:r>
      <w:r w:rsidR="00A21445" w:rsidRPr="00447D45">
        <w:t>)</w:t>
      </w:r>
      <w:r w:rsidR="009B4C18">
        <w:t xml:space="preserve"> – [</w:t>
      </w:r>
      <w:r w:rsidR="009B4C18" w:rsidRPr="009B4F5A">
        <w:rPr>
          <w:lang w:val="en-US"/>
        </w:rPr>
        <w:t>C</w:t>
      </w:r>
      <w:r w:rsidR="009B4C18" w:rsidRPr="00447D45">
        <w:t>]</w:t>
      </w:r>
    </w:p>
    <w:p w:rsidR="009B4F5A" w:rsidRDefault="009B4F5A" w:rsidP="00106FD3"/>
    <w:p w:rsidR="002D043C" w:rsidRDefault="00892B47" w:rsidP="009B4F5A">
      <w:pPr>
        <w:ind w:firstLine="720"/>
      </w:pPr>
      <w:r>
        <w:rPr>
          <w:lang w:val="en-US"/>
        </w:rPr>
        <w:t>H</w:t>
      </w:r>
      <w:r w:rsidR="002D043C">
        <w:t xml:space="preserve"> </w:t>
      </w:r>
      <w:r w:rsidR="002D043C" w:rsidRPr="002D043C">
        <w:t>ετήσια εξοικονόμηση πρωτογενούς ενέργειας (kWh/m</w:t>
      </w:r>
      <w:r w:rsidR="002D043C" w:rsidRPr="002D043C">
        <w:rPr>
          <w:vertAlign w:val="superscript"/>
        </w:rPr>
        <w:t>2</w:t>
      </w:r>
      <w:r w:rsidR="002D043C" w:rsidRPr="002D043C">
        <w:t xml:space="preserve">) </w:t>
      </w:r>
      <w:r w:rsidR="009A49D9">
        <w:t>του προτεινόμενου σεναρίου</w:t>
      </w:r>
      <w:r w:rsidR="002D043C" w:rsidRPr="002D043C">
        <w:t xml:space="preserve"> </w:t>
      </w:r>
      <w:r>
        <w:t xml:space="preserve">επαληθεύεται </w:t>
      </w:r>
      <w:r w:rsidR="002D043C">
        <w:t xml:space="preserve">μέσω της έκδοσης ΠΕΑ μετά την υλοποίηση των </w:t>
      </w:r>
      <w:r w:rsidR="009B4F5A">
        <w:t>κατασκευαστικών παρεμβάσεων μέσω των πεδίων</w:t>
      </w:r>
      <w:r w:rsidR="002D043C">
        <w:t>:</w:t>
      </w:r>
    </w:p>
    <w:p w:rsidR="002D043C" w:rsidRDefault="009B4F5A" w:rsidP="009B4F5A">
      <w:r>
        <w:t>1)</w:t>
      </w:r>
      <w:r>
        <w:tab/>
      </w:r>
      <w:r w:rsidR="002D043C">
        <w:t xml:space="preserve">Υπολογιζόμενη ετήσια κατανάλωση πρωτογενούς ενέργειας </w:t>
      </w:r>
      <w:r w:rsidR="002D043C" w:rsidRPr="002D043C">
        <w:t>(</w:t>
      </w:r>
      <w:r w:rsidR="002D043C" w:rsidRPr="009B4F5A">
        <w:rPr>
          <w:lang w:val="en-US"/>
        </w:rPr>
        <w:t>kWh</w:t>
      </w:r>
      <w:r w:rsidR="002D043C" w:rsidRPr="002D043C">
        <w:t>/</w:t>
      </w:r>
      <w:r w:rsidR="002D043C" w:rsidRPr="009B4F5A">
        <w:rPr>
          <w:lang w:val="en-US"/>
        </w:rPr>
        <w:t>m</w:t>
      </w:r>
      <w:r w:rsidR="002D043C" w:rsidRPr="009B4F5A">
        <w:rPr>
          <w:vertAlign w:val="superscript"/>
        </w:rPr>
        <w:t>2</w:t>
      </w:r>
      <w:r w:rsidR="002D043C" w:rsidRPr="002D043C">
        <w:t>)</w:t>
      </w:r>
      <w:r w:rsidR="00892B47" w:rsidRPr="00447D45">
        <w:t xml:space="preserve"> – [</w:t>
      </w:r>
      <w:r w:rsidR="00892B47" w:rsidRPr="009B4F5A">
        <w:rPr>
          <w:lang w:val="en-US"/>
        </w:rPr>
        <w:t>B</w:t>
      </w:r>
      <w:r w:rsidR="00892B47" w:rsidRPr="00447D45">
        <w:t>]</w:t>
      </w:r>
    </w:p>
    <w:p w:rsidR="009B4C18" w:rsidRPr="002D043C" w:rsidRDefault="009B4F5A" w:rsidP="009B4F5A">
      <w:r>
        <w:t>2)</w:t>
      </w:r>
      <w:r>
        <w:tab/>
      </w:r>
      <w:r w:rsidR="009B4C18">
        <w:t xml:space="preserve">Υπολογιζόμενες ετήσιες εκπομπές </w:t>
      </w:r>
      <w:r w:rsidR="009B4C18" w:rsidRPr="009B4F5A">
        <w:rPr>
          <w:lang w:val="en-US"/>
        </w:rPr>
        <w:t>CO</w:t>
      </w:r>
      <w:r w:rsidR="009B4C18" w:rsidRPr="009B4F5A">
        <w:rPr>
          <w:vertAlign w:val="subscript"/>
        </w:rPr>
        <w:t>2</w:t>
      </w:r>
      <w:r w:rsidR="009B4C18" w:rsidRPr="000129A4">
        <w:t xml:space="preserve"> (</w:t>
      </w:r>
      <w:r w:rsidR="009B4C18" w:rsidRPr="009B4F5A">
        <w:rPr>
          <w:lang w:val="en-US"/>
        </w:rPr>
        <w:t>kgr</w:t>
      </w:r>
      <w:r w:rsidR="009B4C18" w:rsidRPr="000129A4">
        <w:t>/</w:t>
      </w:r>
      <w:r w:rsidR="009B4C18" w:rsidRPr="009B4F5A">
        <w:rPr>
          <w:lang w:val="en-US"/>
        </w:rPr>
        <w:t>m</w:t>
      </w:r>
      <w:r w:rsidR="009B4C18" w:rsidRPr="00E432FD">
        <w:rPr>
          <w:vertAlign w:val="superscript"/>
        </w:rPr>
        <w:t>2</w:t>
      </w:r>
      <w:r w:rsidR="009B4C18" w:rsidRPr="000129A4">
        <w:t>)</w:t>
      </w:r>
      <w:r w:rsidR="009B4C18">
        <w:t xml:space="preserve"> – [</w:t>
      </w:r>
      <w:r w:rsidR="009B4C18" w:rsidRPr="009B4F5A">
        <w:rPr>
          <w:lang w:val="en-US"/>
        </w:rPr>
        <w:t>D</w:t>
      </w:r>
      <w:r w:rsidR="009B4C18" w:rsidRPr="00447D45">
        <w:t>]</w:t>
      </w:r>
    </w:p>
    <w:p w:rsidR="009B4C18" w:rsidRPr="00E2611F" w:rsidRDefault="009B4C18" w:rsidP="00E2611F"/>
    <w:p w:rsidR="00D660D9" w:rsidRDefault="00892B47" w:rsidP="009B4F5A">
      <w:pPr>
        <w:ind w:firstLine="720"/>
      </w:pPr>
      <w:r>
        <w:t xml:space="preserve">Η διαφορά ανάμεσα στις τιμές [Α] και [Β] </w:t>
      </w:r>
      <w:r w:rsidR="009B4F5A">
        <w:t xml:space="preserve">([Α]-[Β]) </w:t>
      </w:r>
      <w:r>
        <w:t>αντιστοιχεί στην ετήσια εξοικονόμηση πρωτογενούς ενέργειας, που έχει επιτευχθεί μέσω της ενεργειακής αναβάθμισης του εξεταζόμενου κτιρίου</w:t>
      </w:r>
      <w:r w:rsidR="009B4F5A">
        <w:t xml:space="preserve"> από την υλοποίηση του επιλεχθέντος σεναρίου ενεργειακών παρεμβάσεων</w:t>
      </w:r>
      <w:r>
        <w:t>.</w:t>
      </w:r>
      <w:r w:rsidR="009B4F5A">
        <w:t xml:space="preserve"> </w:t>
      </w:r>
      <w:r w:rsidR="00D660D9">
        <w:t>Η διαφορά ανάμεσα στις τιμές [</w:t>
      </w:r>
      <w:r w:rsidR="00D660D9">
        <w:rPr>
          <w:lang w:val="en-US"/>
        </w:rPr>
        <w:t>C</w:t>
      </w:r>
      <w:r w:rsidR="00D660D9">
        <w:t>] και [</w:t>
      </w:r>
      <w:r w:rsidR="00D660D9">
        <w:rPr>
          <w:lang w:val="en-US"/>
        </w:rPr>
        <w:t>D</w:t>
      </w:r>
      <w:r w:rsidR="00D660D9">
        <w:t>]</w:t>
      </w:r>
      <w:r w:rsidR="009B4F5A">
        <w:t xml:space="preserve"> ([</w:t>
      </w:r>
      <w:r w:rsidR="009B4F5A">
        <w:rPr>
          <w:lang w:val="en-US"/>
        </w:rPr>
        <w:t>C</w:t>
      </w:r>
      <w:r w:rsidR="009B4F5A" w:rsidRPr="009B4F5A">
        <w:t>]-[</w:t>
      </w:r>
      <w:r w:rsidR="009B4F5A">
        <w:rPr>
          <w:lang w:val="en-US"/>
        </w:rPr>
        <w:t>D</w:t>
      </w:r>
      <w:r w:rsidR="009B4F5A" w:rsidRPr="009B4F5A">
        <w:t>])</w:t>
      </w:r>
      <w:r w:rsidR="00D660D9">
        <w:t xml:space="preserve"> αντιστοιχεί στη μείωση των ετήσιων εκπομπών </w:t>
      </w:r>
      <w:r w:rsidR="00D660D9">
        <w:rPr>
          <w:lang w:val="en-US"/>
        </w:rPr>
        <w:t>CO</w:t>
      </w:r>
      <w:r w:rsidR="00D660D9" w:rsidRPr="00447D45">
        <w:rPr>
          <w:vertAlign w:val="subscript"/>
        </w:rPr>
        <w:t>2</w:t>
      </w:r>
      <w:r w:rsidR="00D660D9">
        <w:t>, που έχει επιτευχθεί μέσω της ενεργειακής αναβάθμισης του εξεταζόμενου κτιρίου</w:t>
      </w:r>
      <w:r w:rsidR="00E2611F" w:rsidRPr="00E2611F">
        <w:t xml:space="preserve"> </w:t>
      </w:r>
      <w:r w:rsidR="00E2611F">
        <w:t>με το επιλεχθέν σενάριο παρεμβάσεων</w:t>
      </w:r>
      <w:r w:rsidR="00D660D9">
        <w:t>.</w:t>
      </w:r>
    </w:p>
    <w:p w:rsidR="00D660D9" w:rsidRPr="00D660D9" w:rsidRDefault="00D660D9" w:rsidP="00106FD3"/>
    <w:p w:rsidR="002D043C" w:rsidRDefault="00E2611F" w:rsidP="00E2611F">
      <w:pPr>
        <w:ind w:firstLine="720"/>
      </w:pPr>
      <w:r>
        <w:t>Κατά συνέπεια,</w:t>
      </w:r>
      <w:r w:rsidR="00C01700">
        <w:t xml:space="preserve"> η </w:t>
      </w:r>
      <w:r w:rsidR="00AB7D11">
        <w:t xml:space="preserve">συνολική </w:t>
      </w:r>
      <w:r w:rsidR="00C01700">
        <w:t>μ</w:t>
      </w:r>
      <w:r w:rsidR="00C01700" w:rsidRPr="00C01700">
        <w:t xml:space="preserve">είωση της ετήσιας κατανάλωσης πρωτογενούς ενέργειας </w:t>
      </w:r>
      <w:r w:rsidR="00C01700">
        <w:t>υπολογίζεται από τ</w:t>
      </w:r>
      <w:r w:rsidR="00F25EC3">
        <w:t>ην ακόλουθη</w:t>
      </w:r>
      <w:r w:rsidR="00C01700">
        <w:t xml:space="preserve"> σχέση</w:t>
      </w:r>
      <w:r w:rsidR="00AB7D11">
        <w:t xml:space="preserve"> για </w:t>
      </w:r>
      <w:r>
        <w:t>ένα</w:t>
      </w:r>
      <w:r w:rsidR="00AB7D11">
        <w:t xml:space="preserve"> σύνολο</w:t>
      </w:r>
      <w:r>
        <w:t xml:space="preserve"> </w:t>
      </w:r>
      <w:r>
        <w:rPr>
          <w:lang w:val="en-US"/>
        </w:rPr>
        <w:t>n</w:t>
      </w:r>
      <w:r w:rsidR="00AB7D11">
        <w:t xml:space="preserve"> </w:t>
      </w:r>
      <w:r>
        <w:t xml:space="preserve">δημοσίων κτιρίων (σε </w:t>
      </w:r>
      <w:r>
        <w:rPr>
          <w:lang w:val="en-US"/>
        </w:rPr>
        <w:t>kWh</w:t>
      </w:r>
      <w:r w:rsidRPr="00E2611F">
        <w:t>/</w:t>
      </w:r>
      <w:r>
        <w:t>έτος)</w:t>
      </w:r>
      <w:r w:rsidR="00C01700">
        <w:t>:</w:t>
      </w:r>
    </w:p>
    <w:p w:rsidR="00AB7D11" w:rsidRPr="00F72ACA" w:rsidRDefault="000414D7" w:rsidP="00106FD3">
      <w:pPr>
        <w:rPr>
          <w:rFonts w:eastAsiaTheme="minorEastAsia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Υπολογιζόμενη ετήσια κατανάλωση πρωτογενούς ενέργειας 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πριν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 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kWh/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/έτος</m:t>
                      </m:r>
                      <m:r>
                        <w:rPr>
                          <w:rFonts w:ascii="Cambria Math" w:hAnsi="Cambria Math"/>
                        </w:rPr>
                        <m:t>) 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Υπολογιζόμενη ετήσια κατανάλωση πρωτογενούς ενέργειας 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μετά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(kWh/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/έτος</m:t>
                      </m:r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∙Ωφέλιμη Επιφάνεια (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</m:d>
            </m:e>
          </m:nary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{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</m:d>
              <m:r>
                <w:rPr>
                  <w:rFonts w:ascii="Cambria Math" w:hAnsi="Cambria Math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</m:d>
              <m:r>
                <w:rPr>
                  <w:rFonts w:ascii="Cambria Math" w:hAnsi="Cambria Math"/>
                </w:rPr>
                <m:t>}(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kWh/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/έτος</m:t>
              </m:r>
              <m:r>
                <w:rPr>
                  <w:rFonts w:ascii="Cambria Math" w:hAnsi="Cambria Math"/>
                </w:rPr>
                <m:t>)</m:t>
              </m:r>
            </m:e>
          </m:nary>
          <m:r>
            <w:rPr>
              <w:rFonts w:ascii="Cambria Math" w:hAnsi="Cambria Math"/>
            </w:rPr>
            <m:t xml:space="preserve"> ∙</m:t>
          </m:r>
          <m:r>
            <m:rPr>
              <m:sty m:val="p"/>
            </m:rPr>
            <w:rPr>
              <w:rFonts w:ascii="Cambria Math" w:hAnsi="Cambria Math"/>
            </w:rPr>
            <m:t>Ωφέλιμη επιφάνεια 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E432FD" w:rsidRDefault="00E432FD" w:rsidP="00E432FD">
      <w:pPr>
        <w:rPr>
          <w:lang w:val="en-US"/>
        </w:rPr>
      </w:pPr>
    </w:p>
    <w:p w:rsidR="00FC225D" w:rsidRDefault="00FC225D" w:rsidP="00E432FD"/>
    <w:p w:rsidR="00FC225D" w:rsidRDefault="00FC225D" w:rsidP="00E432FD"/>
    <w:p w:rsidR="00E432FD" w:rsidRDefault="00E432FD" w:rsidP="00E432FD">
      <w:r>
        <w:lastRenderedPageBreak/>
        <w:t>Επιπλέον, η συνολική μ</w:t>
      </w:r>
      <w:r w:rsidRPr="00C01700">
        <w:t>είωση τ</w:t>
      </w:r>
      <w:r>
        <w:t xml:space="preserve">ων ετήσιων εκπομπών </w:t>
      </w:r>
      <w:r>
        <w:rPr>
          <w:lang w:val="en-US"/>
        </w:rPr>
        <w:t>CO</w:t>
      </w:r>
      <w:r w:rsidRPr="00E432FD">
        <w:rPr>
          <w:vertAlign w:val="subscript"/>
        </w:rPr>
        <w:t>2</w:t>
      </w:r>
      <w:r w:rsidRPr="00E432FD">
        <w:t xml:space="preserve"> </w:t>
      </w:r>
      <w:r>
        <w:t xml:space="preserve">υπολογίζεται από την ακόλουθη σχέση για ένα σύνολο </w:t>
      </w:r>
      <w:r>
        <w:rPr>
          <w:lang w:val="en-US"/>
        </w:rPr>
        <w:t>n</w:t>
      </w:r>
      <w:r>
        <w:t xml:space="preserve"> δημοσίων κτιρίων (σε </w:t>
      </w:r>
      <w:r>
        <w:rPr>
          <w:lang w:val="en-US"/>
        </w:rPr>
        <w:t>tn</w:t>
      </w:r>
      <w:r w:rsidRPr="00E432FD">
        <w:t xml:space="preserve"> </w:t>
      </w:r>
      <w:r>
        <w:rPr>
          <w:lang w:val="en-US"/>
        </w:rPr>
        <w:t>CO</w:t>
      </w:r>
      <w:r w:rsidRPr="00E432FD">
        <w:rPr>
          <w:vertAlign w:val="subscript"/>
        </w:rPr>
        <w:t>2</w:t>
      </w:r>
      <w:r w:rsidRPr="00E2611F">
        <w:t>/</w:t>
      </w:r>
      <w:r>
        <w:t>έτος):</w:t>
      </w:r>
    </w:p>
    <w:p w:rsidR="00E432FD" w:rsidRPr="00F72ACA" w:rsidRDefault="000414D7" w:rsidP="00E432FD">
      <w:pPr>
        <w:rPr>
          <w:rFonts w:eastAsiaTheme="minorEastAsia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Υπολογιζόμενες ετήσιες εκπομπές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πριν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 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kgr/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) 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Υπολογιζόμενες ετήσιες εκπομπές 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CO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μετά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 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kgr/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  <m:r>
                    <w:rPr>
                      <w:rFonts w:ascii="Cambria Math" w:hAnsi="Cambria Math"/>
                    </w:rPr>
                    <m:t>∙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Ωφέλιμη Επιφάνεια (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</m:d>
            </m:e>
          </m:nary>
          <m:r>
            <w:rPr>
              <w:rFonts w:ascii="Cambria Math" w:hAnsi="Cambria Math"/>
            </w:rPr>
            <m:t>/1000=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{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</m:e>
              </m:d>
              <m:r>
                <w:rPr>
                  <w:rFonts w:ascii="Cambria Math" w:hAnsi="Cambria Math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</m:d>
              <m:r>
                <w:rPr>
                  <w:rFonts w:ascii="Cambria Math" w:hAnsi="Cambria Math"/>
                </w:rPr>
                <m:t>}(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kgr/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)</m:t>
              </m:r>
            </m:e>
          </m:nary>
          <m:r>
            <w:rPr>
              <w:rFonts w:ascii="Cambria Math" w:hAnsi="Cambria Math"/>
            </w:rPr>
            <m:t xml:space="preserve"> ∙</m:t>
          </m:r>
          <m:r>
            <m:rPr>
              <m:sty m:val="p"/>
            </m:rPr>
            <w:rPr>
              <w:rFonts w:ascii="Cambria Math" w:hAnsi="Cambria Math"/>
            </w:rPr>
            <m:t>Ωφέλιμη επιφάνεια (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)/1000</m:t>
          </m:r>
        </m:oMath>
      </m:oMathPara>
    </w:p>
    <w:p w:rsidR="00E2611F" w:rsidRDefault="00E2611F" w:rsidP="00106FD3">
      <w:pPr>
        <w:rPr>
          <w:rFonts w:eastAsiaTheme="minorEastAsia"/>
        </w:rPr>
      </w:pPr>
    </w:p>
    <w:p w:rsidR="00E2611F" w:rsidRPr="00E2611F" w:rsidRDefault="00E2611F" w:rsidP="00106FD3"/>
    <w:sectPr w:rsidR="00E2611F" w:rsidRPr="00E2611F" w:rsidSect="005132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991" w:bottom="993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D7" w:rsidRDefault="000414D7" w:rsidP="00204A98">
      <w:pPr>
        <w:spacing w:line="240" w:lineRule="auto"/>
      </w:pPr>
      <w:r>
        <w:separator/>
      </w:r>
    </w:p>
  </w:endnote>
  <w:endnote w:type="continuationSeparator" w:id="0">
    <w:p w:rsidR="000414D7" w:rsidRDefault="000414D7" w:rsidP="00204A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653731"/>
      <w:docPartObj>
        <w:docPartGallery w:val="Page Numbers (Bottom of Page)"/>
        <w:docPartUnique/>
      </w:docPartObj>
    </w:sdtPr>
    <w:sdtEndPr/>
    <w:sdtContent>
      <w:p w:rsidR="00F25EC3" w:rsidRDefault="00F25EC3">
        <w:pPr>
          <w:pStyle w:val="ad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D301E">
          <w:rPr>
            <w:noProof/>
          </w:rPr>
          <w:t>1</w:t>
        </w:r>
        <w:r>
          <w:fldChar w:fldCharType="end"/>
        </w:r>
        <w:r>
          <w:t>]</w:t>
        </w:r>
      </w:p>
    </w:sdtContent>
  </w:sdt>
  <w:p w:rsidR="00447D45" w:rsidRDefault="00447D4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D7" w:rsidRDefault="000414D7" w:rsidP="00204A98">
      <w:pPr>
        <w:spacing w:line="240" w:lineRule="auto"/>
      </w:pPr>
      <w:r>
        <w:separator/>
      </w:r>
    </w:p>
  </w:footnote>
  <w:footnote w:type="continuationSeparator" w:id="0">
    <w:p w:rsidR="000414D7" w:rsidRDefault="000414D7" w:rsidP="00204A98">
      <w:pPr>
        <w:spacing w:line="240" w:lineRule="auto"/>
      </w:pPr>
      <w:r>
        <w:continuationSeparator/>
      </w:r>
    </w:p>
  </w:footnote>
  <w:footnote w:id="1">
    <w:p w:rsidR="00204A98" w:rsidRPr="00F25EC3" w:rsidRDefault="00204A98" w:rsidP="00204A98">
      <w:pPr>
        <w:pStyle w:val="a7"/>
      </w:pPr>
      <w:r>
        <w:rPr>
          <w:rStyle w:val="a8"/>
        </w:rPr>
        <w:footnoteRef/>
      </w:r>
      <w:r>
        <w:t xml:space="preserve"> Υ.Α. </w:t>
      </w:r>
      <w:r w:rsidRPr="00995515">
        <w:rPr>
          <w:rFonts w:ascii="MyriadPro-Regular" w:hAnsi="MyriadPro-Regular" w:cs="MyriadPro-Regular"/>
        </w:rPr>
        <w:t>ΔΕΠΕΑ/οικ.178581</w:t>
      </w:r>
      <w:r w:rsidR="00FC6B5D">
        <w:rPr>
          <w:rFonts w:ascii="MyriadPro-Regular" w:hAnsi="MyriadPro-Regular" w:cs="MyriadPro-Regular"/>
        </w:rPr>
        <w:t>/30</w:t>
      </w:r>
      <w:r w:rsidR="00F25EC3" w:rsidRPr="00F25EC3">
        <w:rPr>
          <w:rFonts w:cs="MyriadPro-Regular"/>
        </w:rPr>
        <w:t>–</w:t>
      </w:r>
      <w:r w:rsidR="00FC6B5D">
        <w:rPr>
          <w:rFonts w:ascii="MyriadPro-Regular" w:hAnsi="MyriadPro-Regular" w:cs="MyriadPro-Regular"/>
        </w:rPr>
        <w:t>06</w:t>
      </w:r>
      <w:r w:rsidR="00F25EC3" w:rsidRPr="00F25EC3">
        <w:rPr>
          <w:rFonts w:cs="MyriadPro-Regular"/>
        </w:rPr>
        <w:t>–</w:t>
      </w:r>
      <w:r w:rsidR="00FC6B5D">
        <w:rPr>
          <w:rFonts w:ascii="MyriadPro-Regular" w:hAnsi="MyriadPro-Regular" w:cs="MyriadPro-Regular"/>
        </w:rPr>
        <w:t>17</w:t>
      </w:r>
      <w:r>
        <w:rPr>
          <w:rFonts w:ascii="MyriadPro-Regular" w:hAnsi="MyriadPro-Regular" w:cs="MyriadPro-Regular"/>
        </w:rPr>
        <w:t xml:space="preserve">, </w:t>
      </w:r>
      <w:r w:rsidRPr="00995515">
        <w:rPr>
          <w:rFonts w:ascii="MyriadPro-Regular" w:hAnsi="MyriadPro-Regular" w:cs="MyriadPro-Regular"/>
        </w:rPr>
        <w:t>Έγκριση Κανονισμού Ενεργειακής Απόδοσης Κτιρίων</w:t>
      </w:r>
      <w:r>
        <w:rPr>
          <w:rFonts w:ascii="MyriadPro-Regular" w:hAnsi="MyriadPro-Regular" w:cs="MyriadPro-Regular"/>
        </w:rPr>
        <w:t xml:space="preserve"> (ΦΕΚ </w:t>
      </w:r>
      <w:r w:rsidR="00FC6B5D">
        <w:rPr>
          <w:rFonts w:ascii="MyriadPro-Regular" w:hAnsi="MyriadPro-Regular" w:cs="MyriadPro-Regular"/>
        </w:rPr>
        <w:t>2367/</w:t>
      </w:r>
      <w:r>
        <w:rPr>
          <w:rFonts w:ascii="MyriadPro-Regular" w:hAnsi="MyriadPro-Regular" w:cs="MyriadPro-Regular"/>
        </w:rPr>
        <w:t>Β’</w:t>
      </w:r>
      <w:r w:rsidR="00FC6B5D">
        <w:rPr>
          <w:rFonts w:ascii="MyriadPro-Regular" w:hAnsi="MyriadPro-Regular" w:cs="MyriadPro-Regular"/>
        </w:rPr>
        <w:t>/</w:t>
      </w:r>
      <w:r>
        <w:rPr>
          <w:rFonts w:ascii="MyriadPro-Regular" w:hAnsi="MyriadPro-Regular" w:cs="MyriadPro-Regular"/>
        </w:rPr>
        <w:t xml:space="preserve"> 12</w:t>
      </w:r>
      <w:r w:rsidR="00F25EC3"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>07</w:t>
      </w:r>
      <w:r w:rsidR="00F25EC3" w:rsidRPr="00F25EC3">
        <w:rPr>
          <w:rFonts w:cs="MyriadPro-Regular"/>
        </w:rPr>
        <w:t>–</w:t>
      </w:r>
      <w:r>
        <w:rPr>
          <w:rFonts w:ascii="MyriadPro-Regular" w:hAnsi="MyriadPro-Regular" w:cs="MyriadPro-Regular"/>
        </w:rPr>
        <w:t>17).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ACA" w:rsidRDefault="00F72AC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3EC2"/>
    <w:multiLevelType w:val="hybridMultilevel"/>
    <w:tmpl w:val="C2D867EA"/>
    <w:lvl w:ilvl="0" w:tplc="0C8A46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34DA0"/>
    <w:multiLevelType w:val="hybridMultilevel"/>
    <w:tmpl w:val="1D5249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4823"/>
    <w:multiLevelType w:val="hybridMultilevel"/>
    <w:tmpl w:val="3CDAFFE2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E7AC6"/>
    <w:multiLevelType w:val="hybridMultilevel"/>
    <w:tmpl w:val="C082C0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A1014"/>
    <w:multiLevelType w:val="hybridMultilevel"/>
    <w:tmpl w:val="1354B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B391D"/>
    <w:multiLevelType w:val="hybridMultilevel"/>
    <w:tmpl w:val="5D3AE484"/>
    <w:lvl w:ilvl="0" w:tplc="1BF04A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0Nbc0Mzc0NDI1srRU0lEKTi0uzszPAykwrAUAC+bjRiwAAAA="/>
  </w:docVars>
  <w:rsids>
    <w:rsidRoot w:val="00061E17"/>
    <w:rsid w:val="000311CB"/>
    <w:rsid w:val="00040408"/>
    <w:rsid w:val="000414D7"/>
    <w:rsid w:val="00052FF5"/>
    <w:rsid w:val="00061E17"/>
    <w:rsid w:val="00063F52"/>
    <w:rsid w:val="000C1EDD"/>
    <w:rsid w:val="000D301E"/>
    <w:rsid w:val="00106FD3"/>
    <w:rsid w:val="00143D5F"/>
    <w:rsid w:val="00192698"/>
    <w:rsid w:val="00204A98"/>
    <w:rsid w:val="0021441A"/>
    <w:rsid w:val="00216239"/>
    <w:rsid w:val="002173F4"/>
    <w:rsid w:val="002326AF"/>
    <w:rsid w:val="00286C7A"/>
    <w:rsid w:val="002C6EDF"/>
    <w:rsid w:val="002D043C"/>
    <w:rsid w:val="002D29FA"/>
    <w:rsid w:val="002E5E01"/>
    <w:rsid w:val="002F7F6B"/>
    <w:rsid w:val="00312581"/>
    <w:rsid w:val="00335518"/>
    <w:rsid w:val="00350318"/>
    <w:rsid w:val="0036184C"/>
    <w:rsid w:val="003700D8"/>
    <w:rsid w:val="0037489C"/>
    <w:rsid w:val="00383685"/>
    <w:rsid w:val="003A2714"/>
    <w:rsid w:val="003F6A2B"/>
    <w:rsid w:val="00421128"/>
    <w:rsid w:val="00447D45"/>
    <w:rsid w:val="00467550"/>
    <w:rsid w:val="004A1DB9"/>
    <w:rsid w:val="004D0838"/>
    <w:rsid w:val="0051329D"/>
    <w:rsid w:val="00545E9B"/>
    <w:rsid w:val="00560A9D"/>
    <w:rsid w:val="005662BA"/>
    <w:rsid w:val="00583F5F"/>
    <w:rsid w:val="0058489C"/>
    <w:rsid w:val="005F1966"/>
    <w:rsid w:val="00604330"/>
    <w:rsid w:val="0064011F"/>
    <w:rsid w:val="00674543"/>
    <w:rsid w:val="006C27BC"/>
    <w:rsid w:val="00740EB6"/>
    <w:rsid w:val="007515A3"/>
    <w:rsid w:val="007830CD"/>
    <w:rsid w:val="007A0974"/>
    <w:rsid w:val="0082570C"/>
    <w:rsid w:val="00831514"/>
    <w:rsid w:val="00885997"/>
    <w:rsid w:val="00892B47"/>
    <w:rsid w:val="008C67CE"/>
    <w:rsid w:val="008E513C"/>
    <w:rsid w:val="00910769"/>
    <w:rsid w:val="00926FBB"/>
    <w:rsid w:val="00951606"/>
    <w:rsid w:val="00967981"/>
    <w:rsid w:val="009A322F"/>
    <w:rsid w:val="009A337C"/>
    <w:rsid w:val="009A49D9"/>
    <w:rsid w:val="009B120B"/>
    <w:rsid w:val="009B4C18"/>
    <w:rsid w:val="009B4F5A"/>
    <w:rsid w:val="00A21445"/>
    <w:rsid w:val="00A257D4"/>
    <w:rsid w:val="00A4388D"/>
    <w:rsid w:val="00A60576"/>
    <w:rsid w:val="00A77A77"/>
    <w:rsid w:val="00A87251"/>
    <w:rsid w:val="00A91734"/>
    <w:rsid w:val="00AB7D11"/>
    <w:rsid w:val="00AC4E87"/>
    <w:rsid w:val="00AD2978"/>
    <w:rsid w:val="00B235FB"/>
    <w:rsid w:val="00B4169B"/>
    <w:rsid w:val="00BE3CCE"/>
    <w:rsid w:val="00C01700"/>
    <w:rsid w:val="00C341ED"/>
    <w:rsid w:val="00C541AA"/>
    <w:rsid w:val="00C93566"/>
    <w:rsid w:val="00CA2F34"/>
    <w:rsid w:val="00CB0322"/>
    <w:rsid w:val="00CB593E"/>
    <w:rsid w:val="00D04E80"/>
    <w:rsid w:val="00D56A9F"/>
    <w:rsid w:val="00D660D9"/>
    <w:rsid w:val="00DA201E"/>
    <w:rsid w:val="00DB23A8"/>
    <w:rsid w:val="00DC69B5"/>
    <w:rsid w:val="00DE2B3E"/>
    <w:rsid w:val="00DE3779"/>
    <w:rsid w:val="00DF178F"/>
    <w:rsid w:val="00E2611F"/>
    <w:rsid w:val="00E432FD"/>
    <w:rsid w:val="00E577C0"/>
    <w:rsid w:val="00E8480F"/>
    <w:rsid w:val="00E95C8C"/>
    <w:rsid w:val="00EB5692"/>
    <w:rsid w:val="00EB6E74"/>
    <w:rsid w:val="00EC2125"/>
    <w:rsid w:val="00EF3871"/>
    <w:rsid w:val="00F25EC3"/>
    <w:rsid w:val="00F26718"/>
    <w:rsid w:val="00F46B05"/>
    <w:rsid w:val="00F504CA"/>
    <w:rsid w:val="00F71F27"/>
    <w:rsid w:val="00F72ACA"/>
    <w:rsid w:val="00F83AA2"/>
    <w:rsid w:val="00F85971"/>
    <w:rsid w:val="00FC225D"/>
    <w:rsid w:val="00FC3FF3"/>
    <w:rsid w:val="00FC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D"/>
    <w:pPr>
      <w:spacing w:after="0"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E17"/>
    <w:pPr>
      <w:ind w:left="720"/>
      <w:contextualSpacing/>
    </w:pPr>
  </w:style>
  <w:style w:type="table" w:styleId="a4">
    <w:name w:val="Table Grid"/>
    <w:basedOn w:val="a1"/>
    <w:uiPriority w:val="59"/>
    <w:rsid w:val="00F85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Βασικό1"/>
    <w:basedOn w:val="a0"/>
    <w:rsid w:val="00E8480F"/>
  </w:style>
  <w:style w:type="character" w:styleId="a5">
    <w:name w:val="Placeholder Text"/>
    <w:basedOn w:val="a0"/>
    <w:uiPriority w:val="99"/>
    <w:semiHidden/>
    <w:rsid w:val="00C01700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0C1E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0C1EDD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Char0"/>
    <w:uiPriority w:val="99"/>
    <w:semiHidden/>
    <w:unhideWhenUsed/>
    <w:rsid w:val="00204A98"/>
    <w:pPr>
      <w:spacing w:line="240" w:lineRule="auto"/>
    </w:pPr>
    <w:rPr>
      <w:sz w:val="20"/>
      <w:szCs w:val="20"/>
    </w:rPr>
  </w:style>
  <w:style w:type="character" w:customStyle="1" w:styleId="Char0">
    <w:name w:val="Κείμενο υποσημείωσης Char"/>
    <w:basedOn w:val="a0"/>
    <w:link w:val="a7"/>
    <w:uiPriority w:val="99"/>
    <w:semiHidden/>
    <w:rsid w:val="00204A98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204A9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F83AA2"/>
    <w:rPr>
      <w:sz w:val="16"/>
      <w:szCs w:val="16"/>
    </w:rPr>
  </w:style>
  <w:style w:type="paragraph" w:styleId="aa">
    <w:name w:val="annotation text"/>
    <w:basedOn w:val="a"/>
    <w:link w:val="Char1"/>
    <w:uiPriority w:val="99"/>
    <w:semiHidden/>
    <w:unhideWhenUsed/>
    <w:rsid w:val="00F83AA2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a"/>
    <w:uiPriority w:val="99"/>
    <w:semiHidden/>
    <w:rsid w:val="00F83AA2"/>
    <w:rPr>
      <w:sz w:val="20"/>
      <w:szCs w:val="20"/>
    </w:rPr>
  </w:style>
  <w:style w:type="paragraph" w:styleId="ab">
    <w:name w:val="annotation subject"/>
    <w:basedOn w:val="aa"/>
    <w:next w:val="aa"/>
    <w:link w:val="Char2"/>
    <w:uiPriority w:val="99"/>
    <w:semiHidden/>
    <w:unhideWhenUsed/>
    <w:rsid w:val="00F83AA2"/>
    <w:rPr>
      <w:b/>
      <w:bCs/>
    </w:rPr>
  </w:style>
  <w:style w:type="character" w:customStyle="1" w:styleId="Char2">
    <w:name w:val="Θέμα σχολίου Char"/>
    <w:basedOn w:val="Char1"/>
    <w:link w:val="ab"/>
    <w:uiPriority w:val="99"/>
    <w:semiHidden/>
    <w:rsid w:val="00F83AA2"/>
    <w:rPr>
      <w:b/>
      <w:bCs/>
      <w:sz w:val="20"/>
      <w:szCs w:val="20"/>
    </w:rPr>
  </w:style>
  <w:style w:type="paragraph" w:styleId="ac">
    <w:name w:val="header"/>
    <w:basedOn w:val="a"/>
    <w:link w:val="Char3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3">
    <w:name w:val="Κεφαλίδα Char"/>
    <w:basedOn w:val="a0"/>
    <w:link w:val="ac"/>
    <w:uiPriority w:val="99"/>
    <w:rsid w:val="00447D45"/>
  </w:style>
  <w:style w:type="paragraph" w:styleId="ad">
    <w:name w:val="footer"/>
    <w:basedOn w:val="a"/>
    <w:link w:val="Char4"/>
    <w:uiPriority w:val="99"/>
    <w:unhideWhenUsed/>
    <w:rsid w:val="00447D45"/>
    <w:pPr>
      <w:tabs>
        <w:tab w:val="center" w:pos="4153"/>
        <w:tab w:val="right" w:pos="8306"/>
      </w:tabs>
      <w:spacing w:line="240" w:lineRule="auto"/>
    </w:pPr>
  </w:style>
  <w:style w:type="character" w:customStyle="1" w:styleId="Char4">
    <w:name w:val="Υποσέλιδο Char"/>
    <w:basedOn w:val="a0"/>
    <w:link w:val="ad"/>
    <w:uiPriority w:val="99"/>
    <w:rsid w:val="00447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0281-C7EA-42D0-9062-C509422C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1172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2018-11-29T15:19:00Z</dcterms:created>
  <dcterms:modified xsi:type="dcterms:W3CDTF">2018-11-29T15:19:00Z</dcterms:modified>
</cp:coreProperties>
</file>